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F14D" w14:textId="77777777" w:rsidR="00E6550A" w:rsidRDefault="00E6550A" w:rsidP="007B0EDF">
      <w:pPr>
        <w:pStyle w:val="Heading2"/>
        <w:spacing w:before="120" w:after="120" w:line="240" w:lineRule="auto"/>
        <w:rPr>
          <w:sz w:val="20"/>
        </w:rPr>
      </w:pPr>
    </w:p>
    <w:p w14:paraId="6BF9F14E" w14:textId="77777777" w:rsidR="00C11570" w:rsidRPr="00C11570" w:rsidRDefault="00C11570" w:rsidP="007B0EDF">
      <w:pPr>
        <w:spacing w:before="120" w:after="120"/>
      </w:pPr>
    </w:p>
    <w:p w14:paraId="6BF9F150" w14:textId="3FA52DDD" w:rsidR="00BF6DC9" w:rsidRPr="001D0810" w:rsidRDefault="00272E81" w:rsidP="00CA127C">
      <w:pPr>
        <w:pStyle w:val="Heading2"/>
        <w:tabs>
          <w:tab w:val="left" w:pos="2625"/>
        </w:tabs>
        <w:spacing w:before="120" w:after="120" w:line="240" w:lineRule="auto"/>
        <w:rPr>
          <w:b/>
          <w:color w:val="FFFFFF" w:themeColor="background1"/>
          <w:sz w:val="40"/>
          <w:szCs w:val="40"/>
        </w:rPr>
        <w:sectPr w:rsidR="00BF6DC9" w:rsidRPr="001D0810" w:rsidSect="00CB7826">
          <w:headerReference w:type="default" r:id="rId12"/>
          <w:footerReference w:type="default" r:id="rId13"/>
          <w:headerReference w:type="first" r:id="rId14"/>
          <w:footerReference w:type="first" r:id="rId15"/>
          <w:pgSz w:w="11906" w:h="16838" w:code="9"/>
          <w:pgMar w:top="851" w:right="851" w:bottom="851" w:left="851" w:header="709" w:footer="316" w:gutter="0"/>
          <w:cols w:space="708"/>
          <w:titlePg/>
          <w:docGrid w:linePitch="360"/>
        </w:sectPr>
      </w:pPr>
      <w:r w:rsidRPr="001D0810">
        <w:rPr>
          <w:b/>
          <w:color w:val="FFFFFF" w:themeColor="background1"/>
          <w:sz w:val="40"/>
          <w:szCs w:val="40"/>
        </w:rPr>
        <w:t>Fish Dis</w:t>
      </w:r>
      <w:r w:rsidR="003E7AA2" w:rsidRPr="001D0810">
        <w:rPr>
          <w:b/>
          <w:color w:val="FFFFFF" w:themeColor="background1"/>
          <w:sz w:val="40"/>
          <w:szCs w:val="40"/>
        </w:rPr>
        <w:t>s</w:t>
      </w:r>
      <w:r w:rsidRPr="001D0810">
        <w:rPr>
          <w:b/>
          <w:color w:val="FFFFFF" w:themeColor="background1"/>
          <w:sz w:val="40"/>
          <w:szCs w:val="40"/>
        </w:rPr>
        <w:t>ection</w:t>
      </w:r>
    </w:p>
    <w:p w14:paraId="6BF9F151" w14:textId="77777777" w:rsidR="00707D1D" w:rsidRPr="00CA127C" w:rsidRDefault="00707D1D" w:rsidP="007B0EDF">
      <w:pPr>
        <w:tabs>
          <w:tab w:val="left" w:pos="720"/>
        </w:tabs>
        <w:spacing w:before="120" w:after="120"/>
        <w:jc w:val="both"/>
        <w:rPr>
          <w:b/>
          <w:sz w:val="20"/>
        </w:rPr>
      </w:pPr>
    </w:p>
    <w:p w14:paraId="6BF9F152"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F9F153" w14:textId="77777777" w:rsidR="001178A0" w:rsidRPr="00CA127C" w:rsidRDefault="001178A0" w:rsidP="00207FCE">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6"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F9F154" w14:textId="77777777" w:rsidR="00F5689E" w:rsidRPr="00CA127C" w:rsidRDefault="00B8352E" w:rsidP="00207FCE">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7"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F9F156" w14:textId="77777777" w:rsidTr="001D0810">
        <w:trPr>
          <w:trHeight w:val="385"/>
        </w:trPr>
        <w:tc>
          <w:tcPr>
            <w:tcW w:w="10194" w:type="dxa"/>
            <w:gridSpan w:val="2"/>
            <w:shd w:val="clear" w:color="auto" w:fill="auto"/>
            <w:vAlign w:val="center"/>
          </w:tcPr>
          <w:p w14:paraId="6BF9F155" w14:textId="3AB800DE" w:rsidR="008A3786" w:rsidRPr="00CA127C" w:rsidRDefault="008A3786" w:rsidP="008504EA">
            <w:pPr>
              <w:spacing w:before="120" w:after="120"/>
              <w:rPr>
                <w:rFonts w:cs="Arial"/>
                <w:sz w:val="20"/>
              </w:rPr>
            </w:pPr>
            <w:r w:rsidRPr="00CA127C">
              <w:rPr>
                <w:rFonts w:cs="Arial"/>
                <w:sz w:val="20"/>
              </w:rPr>
              <w:t xml:space="preserve">Activity Description: </w:t>
            </w:r>
            <w:r w:rsidR="008504EA">
              <w:rPr>
                <w:rFonts w:cs="Arial"/>
                <w:sz w:val="20"/>
              </w:rPr>
              <w:t>Fish Dissection</w:t>
            </w:r>
          </w:p>
        </w:tc>
      </w:tr>
      <w:tr w:rsidR="00766931" w:rsidRPr="0013219E" w14:paraId="349A895E" w14:textId="77777777" w:rsidTr="00766931">
        <w:trPr>
          <w:trHeight w:val="385"/>
        </w:trPr>
        <w:tc>
          <w:tcPr>
            <w:tcW w:w="10194" w:type="dxa"/>
            <w:gridSpan w:val="2"/>
            <w:shd w:val="clear" w:color="auto" w:fill="auto"/>
            <w:vAlign w:val="center"/>
          </w:tcPr>
          <w:p w14:paraId="585E4C1B" w14:textId="77777777" w:rsidR="00766931" w:rsidRPr="0013219E" w:rsidRDefault="00766931" w:rsidP="00DD5C1F">
            <w:pPr>
              <w:spacing w:before="120" w:after="120"/>
              <w:rPr>
                <w:rFonts w:cs="Arial"/>
                <w:sz w:val="20"/>
              </w:rPr>
            </w:pPr>
            <w:r w:rsidRPr="0013219E">
              <w:rPr>
                <w:rFonts w:cs="Arial"/>
                <w:sz w:val="20"/>
              </w:rPr>
              <w:t xml:space="preserve">Teachers/Leaders: </w:t>
            </w:r>
            <w:r>
              <w:rPr>
                <w:rFonts w:cs="Arial"/>
                <w:sz w:val="20"/>
              </w:rPr>
              <w:t>All KI Staff</w:t>
            </w:r>
          </w:p>
        </w:tc>
      </w:tr>
      <w:tr w:rsidR="00766931" w:rsidRPr="0013219E" w14:paraId="0A01B8BB" w14:textId="77777777" w:rsidTr="00766931">
        <w:trPr>
          <w:trHeight w:val="385"/>
        </w:trPr>
        <w:tc>
          <w:tcPr>
            <w:tcW w:w="5262" w:type="dxa"/>
            <w:shd w:val="clear" w:color="auto" w:fill="auto"/>
            <w:vAlign w:val="center"/>
          </w:tcPr>
          <w:p w14:paraId="2794A1A8" w14:textId="77777777" w:rsidR="00766931" w:rsidRPr="0013219E" w:rsidRDefault="00766931" w:rsidP="00DD5C1F">
            <w:pPr>
              <w:spacing w:before="120" w:after="120"/>
              <w:rPr>
                <w:rFonts w:cs="Arial"/>
                <w:sz w:val="20"/>
              </w:rPr>
            </w:pPr>
            <w:r w:rsidRPr="0013219E">
              <w:rPr>
                <w:rFonts w:cs="Arial"/>
                <w:sz w:val="20"/>
              </w:rPr>
              <w:t xml:space="preserve">Class groups: </w:t>
            </w:r>
            <w:r>
              <w:rPr>
                <w:rFonts w:cs="Arial"/>
                <w:sz w:val="20"/>
              </w:rPr>
              <w:t>All</w:t>
            </w:r>
          </w:p>
        </w:tc>
        <w:tc>
          <w:tcPr>
            <w:tcW w:w="4932" w:type="dxa"/>
            <w:shd w:val="clear" w:color="auto" w:fill="auto"/>
            <w:vAlign w:val="center"/>
          </w:tcPr>
          <w:p w14:paraId="0C0A80F4" w14:textId="77777777" w:rsidR="00766931" w:rsidRPr="0013219E" w:rsidRDefault="00766931" w:rsidP="00DD5C1F">
            <w:pPr>
              <w:tabs>
                <w:tab w:val="left" w:pos="2484"/>
              </w:tabs>
              <w:spacing w:before="120" w:after="120"/>
              <w:rPr>
                <w:rFonts w:cs="Arial"/>
                <w:sz w:val="20"/>
              </w:rPr>
            </w:pPr>
          </w:p>
        </w:tc>
      </w:tr>
      <w:tr w:rsidR="00766931" w:rsidRPr="0013219E" w14:paraId="00D7E172" w14:textId="77777777" w:rsidTr="00766931">
        <w:trPr>
          <w:trHeight w:val="385"/>
        </w:trPr>
        <w:tc>
          <w:tcPr>
            <w:tcW w:w="5262" w:type="dxa"/>
            <w:shd w:val="clear" w:color="auto" w:fill="auto"/>
            <w:vAlign w:val="center"/>
          </w:tcPr>
          <w:p w14:paraId="7F189839" w14:textId="77777777" w:rsidR="00766931" w:rsidRPr="0013219E" w:rsidRDefault="00766931" w:rsidP="00DD5C1F">
            <w:pPr>
              <w:tabs>
                <w:tab w:val="left" w:pos="2484"/>
              </w:tabs>
              <w:spacing w:before="120" w:after="120"/>
              <w:rPr>
                <w:rFonts w:cs="Arial"/>
                <w:sz w:val="20"/>
              </w:rPr>
            </w:pPr>
            <w:r w:rsidRPr="0013219E">
              <w:rPr>
                <w:rFonts w:cs="Arial"/>
                <w:sz w:val="20"/>
              </w:rPr>
              <w:t>Start date: 0</w:t>
            </w:r>
            <w:r>
              <w:rPr>
                <w:rFonts w:cs="Arial"/>
                <w:sz w:val="20"/>
              </w:rPr>
              <w:t>9</w:t>
            </w:r>
            <w:r w:rsidRPr="0013219E">
              <w:rPr>
                <w:rFonts w:cs="Arial"/>
                <w:sz w:val="20"/>
              </w:rPr>
              <w:t>/0</w:t>
            </w:r>
            <w:r>
              <w:rPr>
                <w:rFonts w:cs="Arial"/>
                <w:sz w:val="20"/>
              </w:rPr>
              <w:t>1</w:t>
            </w:r>
            <w:r w:rsidRPr="0013219E">
              <w:rPr>
                <w:rFonts w:cs="Arial"/>
                <w:sz w:val="20"/>
              </w:rPr>
              <w:t>/</w:t>
            </w:r>
            <w:proofErr w:type="gramStart"/>
            <w:r w:rsidRPr="0013219E">
              <w:rPr>
                <w:rFonts w:cs="Arial"/>
                <w:sz w:val="20"/>
              </w:rPr>
              <w:t>202</w:t>
            </w:r>
            <w:r>
              <w:rPr>
                <w:rFonts w:cs="Arial"/>
                <w:sz w:val="20"/>
              </w:rPr>
              <w:t>4</w:t>
            </w:r>
            <w:r w:rsidRPr="0013219E">
              <w:rPr>
                <w:rFonts w:cs="Arial"/>
                <w:sz w:val="20"/>
              </w:rPr>
              <w:t xml:space="preserve">  </w:t>
            </w:r>
            <w:r w:rsidRPr="0013219E">
              <w:rPr>
                <w:rFonts w:cs="Arial"/>
                <w:sz w:val="20"/>
              </w:rPr>
              <w:tab/>
            </w:r>
            <w:proofErr w:type="gramEnd"/>
            <w:r w:rsidRPr="0013219E">
              <w:rPr>
                <w:rFonts w:cs="Arial"/>
                <w:sz w:val="20"/>
              </w:rPr>
              <w:tab/>
            </w:r>
            <w:r w:rsidRPr="0013219E">
              <w:rPr>
                <w:rFonts w:cs="Arial"/>
                <w:sz w:val="20"/>
              </w:rPr>
              <w:tab/>
              <w:t xml:space="preserve">                                                     </w:t>
            </w:r>
          </w:p>
        </w:tc>
        <w:tc>
          <w:tcPr>
            <w:tcW w:w="4932" w:type="dxa"/>
            <w:shd w:val="clear" w:color="auto" w:fill="auto"/>
            <w:vAlign w:val="center"/>
          </w:tcPr>
          <w:p w14:paraId="6D94CF0C" w14:textId="77777777" w:rsidR="00766931" w:rsidRPr="0013219E" w:rsidRDefault="00766931" w:rsidP="00DD5C1F">
            <w:pPr>
              <w:tabs>
                <w:tab w:val="left" w:pos="2484"/>
              </w:tabs>
              <w:spacing w:before="120" w:after="120"/>
              <w:rPr>
                <w:rFonts w:cs="Arial"/>
                <w:sz w:val="20"/>
              </w:rPr>
            </w:pPr>
            <w:r w:rsidRPr="0013219E">
              <w:rPr>
                <w:rFonts w:cs="Arial"/>
                <w:sz w:val="20"/>
              </w:rPr>
              <w:t xml:space="preserve">End date: </w:t>
            </w:r>
            <w:r>
              <w:rPr>
                <w:rFonts w:cs="Arial"/>
                <w:sz w:val="20"/>
              </w:rPr>
              <w:t>13</w:t>
            </w:r>
            <w:r w:rsidRPr="0013219E">
              <w:rPr>
                <w:rFonts w:cs="Arial"/>
                <w:sz w:val="20"/>
              </w:rPr>
              <w:t>/</w:t>
            </w:r>
            <w:r>
              <w:rPr>
                <w:rFonts w:cs="Arial"/>
                <w:sz w:val="20"/>
              </w:rPr>
              <w:t>12</w:t>
            </w:r>
            <w:r w:rsidRPr="0013219E">
              <w:rPr>
                <w:rFonts w:cs="Arial"/>
                <w:sz w:val="20"/>
              </w:rPr>
              <w:t>/202</w:t>
            </w:r>
            <w:r>
              <w:rPr>
                <w:rFonts w:cs="Arial"/>
                <w:sz w:val="20"/>
              </w:rPr>
              <w:t>4</w:t>
            </w:r>
          </w:p>
        </w:tc>
      </w:tr>
    </w:tbl>
    <w:p w14:paraId="6BF9F15F"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8"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9"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F9F18D"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F9F190" w14:textId="77777777" w:rsidTr="0010266B">
        <w:trPr>
          <w:cantSplit/>
          <w:tblHeader/>
        </w:trPr>
        <w:tc>
          <w:tcPr>
            <w:tcW w:w="3510" w:type="dxa"/>
            <w:gridSpan w:val="3"/>
            <w:shd w:val="clear" w:color="auto" w:fill="D9D9D9"/>
          </w:tcPr>
          <w:p w14:paraId="6BF9F18E"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F9F18F" w14:textId="77777777" w:rsidR="00677585" w:rsidRPr="00CA127C" w:rsidRDefault="00677585">
            <w:pPr>
              <w:spacing w:before="120" w:after="120"/>
              <w:jc w:val="center"/>
              <w:rPr>
                <w:b/>
                <w:sz w:val="21"/>
              </w:rPr>
            </w:pPr>
            <w:r w:rsidRPr="00CA127C">
              <w:rPr>
                <w:b/>
                <w:sz w:val="21"/>
              </w:rPr>
              <w:t>Action required</w:t>
            </w:r>
          </w:p>
        </w:tc>
      </w:tr>
      <w:tr w:rsidR="00677585" w:rsidRPr="00CA127C" w14:paraId="6BF9F195" w14:textId="77777777" w:rsidTr="00504FDE">
        <w:trPr>
          <w:cantSplit/>
        </w:trPr>
        <w:tc>
          <w:tcPr>
            <w:tcW w:w="446" w:type="dxa"/>
            <w:shd w:val="clear" w:color="auto" w:fill="auto"/>
            <w:vAlign w:val="center"/>
          </w:tcPr>
          <w:p w14:paraId="6BF9F191" w14:textId="5B0EF428" w:rsidR="00677585" w:rsidRPr="00CA127C" w:rsidRDefault="00677585">
            <w:pPr>
              <w:jc w:val="center"/>
              <w:rPr>
                <w:sz w:val="20"/>
              </w:rPr>
            </w:pPr>
          </w:p>
        </w:tc>
        <w:tc>
          <w:tcPr>
            <w:tcW w:w="1072" w:type="dxa"/>
            <w:shd w:val="clear" w:color="auto" w:fill="CCFFCC"/>
            <w:vAlign w:val="center"/>
          </w:tcPr>
          <w:p w14:paraId="6BF9F192"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F9F193"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F9F194" w14:textId="77777777" w:rsidR="00671912" w:rsidRPr="00CA127C" w:rsidRDefault="00677585" w:rsidP="00207FCE">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F9F19B" w14:textId="77777777" w:rsidTr="00504FDE">
        <w:trPr>
          <w:cantSplit/>
        </w:trPr>
        <w:tc>
          <w:tcPr>
            <w:tcW w:w="446" w:type="dxa"/>
            <w:shd w:val="clear" w:color="auto" w:fill="auto"/>
            <w:vAlign w:val="center"/>
          </w:tcPr>
          <w:p w14:paraId="6BF9F196" w14:textId="3AF21612" w:rsidR="00677585" w:rsidRPr="00CA127C" w:rsidRDefault="000246D9">
            <w:pPr>
              <w:jc w:val="center"/>
              <w:rPr>
                <w:sz w:val="20"/>
              </w:rPr>
            </w:pPr>
            <w:r>
              <w:rPr>
                <w:sz w:val="20"/>
              </w:rPr>
              <w:fldChar w:fldCharType="begin">
                <w:ffData>
                  <w:name w:val="Check2"/>
                  <w:enabled/>
                  <w:calcOnExit w:val="0"/>
                  <w:checkBox>
                    <w:sizeAuto/>
                    <w:default w:val="1"/>
                  </w:checkBox>
                </w:ffData>
              </w:fldChar>
            </w:r>
            <w:bookmarkStart w:id="0" w:name="Check2"/>
            <w:r>
              <w:rPr>
                <w:sz w:val="20"/>
              </w:rPr>
              <w:instrText xml:space="preserve"> FORMCHECKBOX </w:instrText>
            </w:r>
            <w:r w:rsidR="00E22B47">
              <w:rPr>
                <w:sz w:val="20"/>
              </w:rPr>
            </w:r>
            <w:r w:rsidR="00E22B47">
              <w:rPr>
                <w:sz w:val="20"/>
              </w:rPr>
              <w:fldChar w:fldCharType="separate"/>
            </w:r>
            <w:r>
              <w:rPr>
                <w:sz w:val="20"/>
              </w:rPr>
              <w:fldChar w:fldCharType="end"/>
            </w:r>
            <w:bookmarkEnd w:id="0"/>
          </w:p>
        </w:tc>
        <w:tc>
          <w:tcPr>
            <w:tcW w:w="1072" w:type="dxa"/>
            <w:shd w:val="clear" w:color="auto" w:fill="FFFF99"/>
            <w:vAlign w:val="center"/>
          </w:tcPr>
          <w:p w14:paraId="6BF9F197"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F9F198"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F9F199" w14:textId="77777777" w:rsidR="00AF7DEA" w:rsidRPr="00CA127C" w:rsidRDefault="00677585" w:rsidP="00207FCE">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F9F19A" w14:textId="77777777" w:rsidR="00504FDE" w:rsidRPr="00CA127C" w:rsidRDefault="00AF7DEA" w:rsidP="00207FCE">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F9F1A3" w14:textId="77777777" w:rsidTr="005F30B8">
        <w:trPr>
          <w:cantSplit/>
          <w:trHeight w:val="1398"/>
        </w:trPr>
        <w:tc>
          <w:tcPr>
            <w:tcW w:w="446" w:type="dxa"/>
            <w:shd w:val="clear" w:color="auto" w:fill="auto"/>
            <w:vAlign w:val="center"/>
          </w:tcPr>
          <w:p w14:paraId="6BF9F19C" w14:textId="73EC6D6D" w:rsidR="00677585" w:rsidRPr="00CA127C" w:rsidRDefault="00677585" w:rsidP="007B0EDF">
            <w:pPr>
              <w:spacing w:before="120"/>
              <w:jc w:val="center"/>
              <w:rPr>
                <w:sz w:val="20"/>
              </w:rPr>
            </w:pPr>
          </w:p>
        </w:tc>
        <w:tc>
          <w:tcPr>
            <w:tcW w:w="1072" w:type="dxa"/>
            <w:shd w:val="clear" w:color="auto" w:fill="E36C0A"/>
            <w:vAlign w:val="center"/>
          </w:tcPr>
          <w:p w14:paraId="6BF9F19D"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F9F19E"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F9F19F" w14:textId="77777777" w:rsidR="00677585" w:rsidRPr="00CA127C" w:rsidRDefault="00677585" w:rsidP="00207FCE">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F9F1A0" w14:textId="77777777" w:rsidR="00677585" w:rsidRPr="00CA127C" w:rsidRDefault="00677585" w:rsidP="00207FCE">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F9F1A1" w14:textId="77777777" w:rsidR="001178A0" w:rsidRPr="00CA127C" w:rsidRDefault="00D213F7" w:rsidP="00207FCE">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F9F1A2" w14:textId="77777777" w:rsidR="00504FDE" w:rsidRPr="00CA127C" w:rsidRDefault="00677585" w:rsidP="00207FCE">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20"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F9F1AC" w14:textId="77777777" w:rsidTr="0073538F">
        <w:trPr>
          <w:cantSplit/>
        </w:trPr>
        <w:tc>
          <w:tcPr>
            <w:tcW w:w="446" w:type="dxa"/>
            <w:shd w:val="clear" w:color="auto" w:fill="auto"/>
            <w:vAlign w:val="center"/>
          </w:tcPr>
          <w:p w14:paraId="6BF9F1A4" w14:textId="5B4FC768" w:rsidR="00677585" w:rsidRPr="00CA127C" w:rsidRDefault="00677585" w:rsidP="007B0EDF">
            <w:pPr>
              <w:spacing w:before="120" w:after="120"/>
              <w:jc w:val="center"/>
              <w:rPr>
                <w:sz w:val="20"/>
              </w:rPr>
            </w:pPr>
          </w:p>
        </w:tc>
        <w:tc>
          <w:tcPr>
            <w:tcW w:w="1072" w:type="dxa"/>
            <w:shd w:val="clear" w:color="auto" w:fill="FF0000"/>
            <w:vAlign w:val="center"/>
          </w:tcPr>
          <w:p w14:paraId="6BF9F1A5"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F9F1A6"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F9F1A7" w14:textId="77777777" w:rsidR="001178A0" w:rsidRPr="00CA127C" w:rsidRDefault="00677585" w:rsidP="00207FCE">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F9F1A8" w14:textId="77777777" w:rsidR="001178A0" w:rsidRPr="00CA127C" w:rsidRDefault="00677585" w:rsidP="00207FCE">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F9F1A9" w14:textId="77777777" w:rsidR="001178A0" w:rsidRPr="00CA127C" w:rsidRDefault="00677585" w:rsidP="00207FCE">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F9F1AA" w14:textId="77777777" w:rsidR="001178A0" w:rsidRPr="00CA127C" w:rsidRDefault="00E22B47" w:rsidP="00207FCE">
            <w:pPr>
              <w:pStyle w:val="BlockText"/>
              <w:numPr>
                <w:ilvl w:val="0"/>
                <w:numId w:val="5"/>
              </w:numPr>
              <w:spacing w:after="0" w:line="240" w:lineRule="auto"/>
              <w:ind w:left="318" w:right="0" w:hanging="284"/>
            </w:pPr>
            <w:hyperlink r:id="rId21"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F9F1AB" w14:textId="77777777" w:rsidR="00504FDE" w:rsidRPr="00CA127C" w:rsidRDefault="00677585" w:rsidP="00207FCE">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2"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F9F1AD"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3"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F9F1AE"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F9F1AF"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F9F1B0"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F9F1B1" w14:textId="77777777" w:rsidR="002C715E" w:rsidRPr="00CA127C" w:rsidRDefault="00017FB3" w:rsidP="00207FCE">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F9F1B2" w14:textId="77777777" w:rsidR="00051AC8" w:rsidRPr="00CA127C" w:rsidRDefault="00017FB3" w:rsidP="00207FCE">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F9F1B3"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F9F1B4" w14:textId="77777777" w:rsidR="002C715E" w:rsidRPr="00CA127C" w:rsidRDefault="00017FB3" w:rsidP="00207FCE">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F9F1B5" w14:textId="77777777" w:rsidR="002C715E" w:rsidRPr="00CA127C" w:rsidRDefault="00017FB3" w:rsidP="00207FCE">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F9F1B6" w14:textId="77777777" w:rsidR="002C715E" w:rsidRPr="00CA127C" w:rsidRDefault="00051AC8" w:rsidP="00207FCE">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CA127C" w:rsidRDefault="00051AC8" w:rsidP="00207FCE">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F9F1B8" w14:textId="77777777" w:rsidR="00017FB3" w:rsidRPr="00CA127C" w:rsidRDefault="00017FB3" w:rsidP="00207FCE">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F9F1B9" w14:textId="77777777" w:rsidR="00051AC8" w:rsidRPr="00CA127C" w:rsidRDefault="00051AC8" w:rsidP="00207FCE">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F9F1BB" w14:textId="77777777" w:rsidR="00051AC8" w:rsidRPr="00CA127C" w:rsidRDefault="00017FB3"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F9F1BC"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F9F1BD"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F9F1BE"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F9F1BF"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F9F1C0"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F9F1C1"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F9F1C2"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F9F1C3"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F9F1C4" w14:textId="77777777" w:rsidR="00051AC8" w:rsidRPr="00CA127C" w:rsidRDefault="00017FB3"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F9F1C5" w14:textId="77777777" w:rsidR="00051AC8" w:rsidRPr="00CA127C" w:rsidRDefault="00E22B47" w:rsidP="00207FCE">
      <w:pPr>
        <w:pStyle w:val="ListParagraph"/>
        <w:numPr>
          <w:ilvl w:val="0"/>
          <w:numId w:val="4"/>
        </w:numPr>
        <w:spacing w:before="120" w:after="120"/>
        <w:ind w:left="357" w:hanging="357"/>
        <w:rPr>
          <w:rFonts w:ascii="Arial" w:hAnsi="Arial" w:cs="Arial"/>
          <w:color w:val="000000"/>
          <w:sz w:val="20"/>
        </w:rPr>
      </w:pPr>
      <w:hyperlink r:id="rId24"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F9F1C6"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F9F1C7"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F9F1C8"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F9F1C9"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F9F1CA"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F9F1CB" w14:textId="77777777" w:rsidR="00AF79C3" w:rsidRPr="00CA127C" w:rsidRDefault="00AF79C3" w:rsidP="00207FCE">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F9F1CC" w14:textId="77777777" w:rsidR="00017FB3" w:rsidRPr="00CA127C" w:rsidRDefault="00017FB3" w:rsidP="00207FCE">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CA127C" w:rsidRDefault="00051AC8" w:rsidP="00207FCE">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F9F1CE" w14:textId="5D0166E7" w:rsidR="00520567" w:rsidRPr="00CA127C" w:rsidRDefault="00E22B47"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A64D20">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F9F1CF" w14:textId="77777777" w:rsidR="0060616E" w:rsidRPr="00CA127C" w:rsidRDefault="00E22B47"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F9F1D0"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F9F1D2" w14:textId="77777777" w:rsidTr="00BE5634">
        <w:trPr>
          <w:tblHeader/>
        </w:trPr>
        <w:tc>
          <w:tcPr>
            <w:tcW w:w="10194" w:type="dxa"/>
            <w:shd w:val="clear" w:color="auto" w:fill="D9D9D9"/>
          </w:tcPr>
          <w:p w14:paraId="6BF9F1D1"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bl>
    <w:p w14:paraId="75155150" w14:textId="77777777" w:rsidR="00BE5634" w:rsidRDefault="00BE5634" w:rsidP="00BE5634">
      <w:pPr>
        <w:pStyle w:val="Default"/>
        <w:spacing w:before="60" w:after="60"/>
        <w:ind w:hanging="720"/>
        <w:rPr>
          <w:sz w:val="20"/>
          <w:szCs w:val="20"/>
        </w:rPr>
      </w:pPr>
    </w:p>
    <w:p w14:paraId="0CC62B06" w14:textId="77777777" w:rsidR="00BE5634" w:rsidRDefault="00BE5634" w:rsidP="00BE5634">
      <w:pPr>
        <w:pStyle w:val="Default"/>
        <w:spacing w:before="60" w:after="60"/>
        <w:ind w:hanging="720"/>
        <w:rPr>
          <w:sz w:val="20"/>
          <w:szCs w:val="20"/>
        </w:rPr>
      </w:pPr>
    </w:p>
    <w:p w14:paraId="6BF9F1D8"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5"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F9F1D9"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F9F1DA"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F9F1DB" w14:textId="77777777" w:rsidR="002C715E" w:rsidRPr="00CA127C" w:rsidRDefault="002C715E" w:rsidP="007B0EDF">
      <w:pPr>
        <w:spacing w:before="120" w:after="120"/>
        <w:rPr>
          <w:i/>
        </w:rPr>
      </w:pPr>
    </w:p>
    <w:p w14:paraId="6BF9F1DC"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F9F1DD" w14:textId="0A902913" w:rsidR="0015135D" w:rsidRPr="00CA127C" w:rsidRDefault="008279BF" w:rsidP="007B0EDF">
      <w:pPr>
        <w:spacing w:before="120" w:after="120"/>
        <w:ind w:left="284" w:hanging="284"/>
        <w:rPr>
          <w:rFonts w:cs="Arial"/>
          <w:sz w:val="20"/>
        </w:rPr>
      </w:pPr>
      <w:r>
        <w:rPr>
          <w:sz w:val="20"/>
        </w:rPr>
        <w:fldChar w:fldCharType="begin">
          <w:ffData>
            <w:name w:val="Check2"/>
            <w:enabled/>
            <w:calcOnExit w:val="0"/>
            <w:checkBox>
              <w:sizeAuto/>
              <w:default w:val="1"/>
            </w:checkBox>
          </w:ffData>
        </w:fldChar>
      </w:r>
      <w:r>
        <w:rPr>
          <w:sz w:val="20"/>
        </w:rPr>
        <w:instrText xml:space="preserve"> FORMCHECKBOX </w:instrText>
      </w:r>
      <w:r w:rsidR="00E22B47">
        <w:rPr>
          <w:sz w:val="20"/>
        </w:rPr>
      </w:r>
      <w:r w:rsidR="00E22B47">
        <w:rPr>
          <w:sz w:val="20"/>
        </w:rPr>
        <w:fldChar w:fldCharType="separate"/>
      </w:r>
      <w:r>
        <w:rPr>
          <w:sz w:val="20"/>
        </w:rPr>
        <w:fldChar w:fldCharType="end"/>
      </w:r>
      <w:r w:rsidR="004A005C" w:rsidRPr="00CA127C">
        <w:rPr>
          <w:rFonts w:cs="Arial"/>
          <w:sz w:val="20"/>
        </w:rPr>
        <w:t xml:space="preserve"> I have met the minimum requirements specified in the </w:t>
      </w:r>
      <w:r w:rsidR="0015135D" w:rsidRPr="00CA127C">
        <w:rPr>
          <w:rFonts w:cs="Arial"/>
          <w:sz w:val="20"/>
        </w:rPr>
        <w:t xml:space="preserve">attached </w:t>
      </w:r>
      <w:r w:rsidR="004A005C" w:rsidRPr="00CA127C">
        <w:rPr>
          <w:rFonts w:cs="Arial"/>
          <w:sz w:val="20"/>
        </w:rPr>
        <w:t>CARA activity guideline</w:t>
      </w:r>
      <w:r w:rsidR="0015135D" w:rsidRPr="00CA127C">
        <w:rPr>
          <w:rFonts w:cs="Arial"/>
          <w:sz w:val="20"/>
        </w:rPr>
        <w:t>/s</w:t>
      </w:r>
      <w:r w:rsidR="00790943" w:rsidRPr="00CA127C">
        <w:rPr>
          <w:rFonts w:cs="Arial"/>
          <w:sz w:val="20"/>
        </w:rPr>
        <w:t>;</w:t>
      </w:r>
      <w:r w:rsidR="004A005C" w:rsidRPr="00CA127C">
        <w:rPr>
          <w:rFonts w:cs="Arial"/>
          <w:sz w:val="20"/>
        </w:rPr>
        <w:t xml:space="preserve"> </w:t>
      </w:r>
    </w:p>
    <w:p w14:paraId="6BF9F1DF" w14:textId="45DA798F" w:rsidR="004A005C" w:rsidRPr="00CA127C" w:rsidRDefault="004A005C" w:rsidP="007B0EDF">
      <w:pPr>
        <w:spacing w:before="120" w:after="120"/>
        <w:ind w:left="284" w:hanging="284"/>
        <w:rPr>
          <w:rFonts w:eastAsia="SimSun" w:cs="Arial"/>
          <w:color w:val="000000"/>
          <w:sz w:val="20"/>
          <w:szCs w:val="22"/>
          <w:lang w:eastAsia="zh-CN"/>
        </w:rPr>
      </w:pPr>
      <w:r w:rsidRPr="00CA127C">
        <w:rPr>
          <w:rFonts w:eastAsia="SimSun" w:cs="Arial"/>
          <w:color w:val="000000"/>
          <w:sz w:val="20"/>
          <w:szCs w:val="22"/>
          <w:lang w:eastAsia="zh-CN"/>
        </w:rPr>
        <w:t>.</w:t>
      </w:r>
    </w:p>
    <w:p w14:paraId="6BF9F1E0"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F9F1E1" w14:textId="77777777"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E22B47">
        <w:rPr>
          <w:rFonts w:cs="Arial"/>
          <w:sz w:val="20"/>
        </w:rPr>
      </w:r>
      <w:r w:rsidR="00E22B47">
        <w:rPr>
          <w:rFonts w:cs="Arial"/>
          <w:sz w:val="20"/>
        </w:rPr>
        <w:fldChar w:fldCharType="separate"/>
      </w:r>
      <w:r w:rsidRPr="00CA127C">
        <w:rPr>
          <w:rFonts w:cs="Arial"/>
          <w:sz w:val="20"/>
        </w:rPr>
        <w:fldChar w:fldCharType="end"/>
      </w:r>
      <w:r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14:paraId="6BF9F1E3"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F9F1E4"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6" w:history="1">
        <w:r w:rsidRPr="00CA127C">
          <w:rPr>
            <w:rStyle w:val="Hyperlink"/>
            <w:noProof/>
            <w:sz w:val="20"/>
          </w:rPr>
          <w:t>Chemical Hazards in the Curriculum template</w:t>
        </w:r>
      </w:hyperlink>
      <w:r w:rsidRPr="00CA127C">
        <w:rPr>
          <w:noProof/>
          <w:sz w:val="20"/>
        </w:rPr>
        <w:t xml:space="preserve"> and attach it to this risk assessment. </w:t>
      </w:r>
    </w:p>
    <w:p w14:paraId="6BF9F1E5"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F9F1E7" w14:textId="77777777" w:rsidTr="00BC4BE3">
        <w:trPr>
          <w:cantSplit/>
          <w:tblHeader/>
        </w:trPr>
        <w:tc>
          <w:tcPr>
            <w:tcW w:w="10420" w:type="dxa"/>
            <w:shd w:val="clear" w:color="auto" w:fill="D9D9D9"/>
          </w:tcPr>
          <w:p w14:paraId="6BF9F1E6"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F9F1EF" w14:textId="77777777" w:rsidTr="007B0EDF">
        <w:trPr>
          <w:cantSplit/>
          <w:trHeight w:val="1797"/>
        </w:trPr>
        <w:tc>
          <w:tcPr>
            <w:tcW w:w="10420" w:type="dxa"/>
          </w:tcPr>
          <w:p w14:paraId="0904DA9A" w14:textId="70251E75" w:rsidR="006431BC" w:rsidRPr="006431BC" w:rsidRDefault="004C004F" w:rsidP="00402809">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Identify hazards associated with biological materials and animals and establish appropriate management</w:t>
            </w:r>
            <w:r w:rsidR="006431BC">
              <w:rPr>
                <w:rFonts w:ascii="Arial" w:hAnsi="Arial" w:cs="Arial"/>
                <w:color w:val="000000"/>
                <w:sz w:val="20"/>
                <w:szCs w:val="20"/>
              </w:rPr>
              <w:t xml:space="preserve"> </w:t>
            </w:r>
            <w:r w:rsidRPr="006431BC">
              <w:rPr>
                <w:rFonts w:ascii="Arial" w:hAnsi="Arial" w:cs="Arial"/>
                <w:color w:val="000000"/>
                <w:sz w:val="20"/>
                <w:szCs w:val="20"/>
              </w:rPr>
              <w:t xml:space="preserve">processes that comply with the </w:t>
            </w:r>
            <w:r w:rsidRPr="006431BC">
              <w:rPr>
                <w:rFonts w:ascii="Arial" w:hAnsi="Arial" w:cs="Arial"/>
                <w:color w:val="0000FF"/>
                <w:sz w:val="20"/>
                <w:szCs w:val="20"/>
              </w:rPr>
              <w:t xml:space="preserve">Infection control guideline </w:t>
            </w:r>
            <w:r w:rsidRPr="006431BC">
              <w:rPr>
                <w:rFonts w:ascii="Arial" w:hAnsi="Arial" w:cs="Arial"/>
                <w:color w:val="000000"/>
                <w:sz w:val="20"/>
                <w:szCs w:val="20"/>
              </w:rPr>
              <w:t xml:space="preserve">and/or relevant </w:t>
            </w:r>
            <w:r w:rsidRPr="006431BC">
              <w:rPr>
                <w:rFonts w:ascii="Arial" w:hAnsi="Arial" w:cs="Arial"/>
                <w:color w:val="0000FF"/>
                <w:sz w:val="20"/>
                <w:szCs w:val="20"/>
              </w:rPr>
              <w:t xml:space="preserve">Australian Standards </w:t>
            </w:r>
            <w:r w:rsidRPr="006431BC">
              <w:rPr>
                <w:rFonts w:ascii="Arial" w:hAnsi="Arial" w:cs="Arial"/>
                <w:color w:val="000000"/>
                <w:sz w:val="20"/>
                <w:szCs w:val="20"/>
              </w:rPr>
              <w:t>(e.g. AS2243.3 — Safety in laboratories: Microbiological safety and containment).</w:t>
            </w:r>
          </w:p>
          <w:p w14:paraId="2C4CBB00" w14:textId="77777777" w:rsidR="006431BC" w:rsidRPr="006431BC" w:rsidRDefault="004C004F" w:rsidP="00C10909">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 xml:space="preserve">Use the </w:t>
            </w:r>
            <w:r w:rsidRPr="006431BC">
              <w:rPr>
                <w:rFonts w:ascii="Arial" w:hAnsi="Arial" w:cs="Arial"/>
                <w:color w:val="0000FF"/>
                <w:sz w:val="20"/>
                <w:szCs w:val="20"/>
              </w:rPr>
              <w:t xml:space="preserve">Chemical Hazards in the Curriculum template </w:t>
            </w:r>
            <w:r w:rsidRPr="006431BC">
              <w:rPr>
                <w:rFonts w:ascii="Arial" w:hAnsi="Arial" w:cs="Arial"/>
                <w:color w:val="000000"/>
                <w:sz w:val="20"/>
                <w:szCs w:val="20"/>
              </w:rPr>
              <w:t xml:space="preserve">and </w:t>
            </w:r>
            <w:r w:rsidRPr="006431BC">
              <w:rPr>
                <w:rFonts w:ascii="Arial" w:hAnsi="Arial" w:cs="Arial"/>
                <w:color w:val="0000FF"/>
                <w:sz w:val="20"/>
                <w:szCs w:val="20"/>
              </w:rPr>
              <w:t xml:space="preserve">Chemical Hazards Guidance notes </w:t>
            </w:r>
            <w:proofErr w:type="spellStart"/>
            <w:r w:rsidRPr="006431BC">
              <w:rPr>
                <w:rFonts w:ascii="Arial" w:hAnsi="Arial" w:cs="Arial"/>
                <w:color w:val="000000"/>
                <w:sz w:val="20"/>
                <w:szCs w:val="20"/>
              </w:rPr>
              <w:t>whenrequired</w:t>
            </w:r>
            <w:proofErr w:type="spellEnd"/>
            <w:r w:rsidRPr="006431BC">
              <w:rPr>
                <w:rFonts w:ascii="Arial" w:hAnsi="Arial" w:cs="Arial"/>
                <w:color w:val="000000"/>
                <w:sz w:val="20"/>
                <w:szCs w:val="20"/>
              </w:rPr>
              <w:t>.</w:t>
            </w:r>
          </w:p>
          <w:p w14:paraId="025DFED5" w14:textId="5B0E7017" w:rsidR="006431BC" w:rsidRPr="006431BC" w:rsidRDefault="004C004F" w:rsidP="00884C47">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 xml:space="preserve">Establish and implement procedures appropriate to the activity, location and conditions. This </w:t>
            </w:r>
            <w:proofErr w:type="spellStart"/>
            <w:r w:rsidRPr="006431BC">
              <w:rPr>
                <w:rFonts w:ascii="Arial" w:hAnsi="Arial" w:cs="Arial"/>
                <w:color w:val="000000"/>
                <w:sz w:val="20"/>
                <w:szCs w:val="20"/>
              </w:rPr>
              <w:t>mustinclude</w:t>
            </w:r>
            <w:proofErr w:type="spellEnd"/>
            <w:r w:rsidRPr="006431BC">
              <w:rPr>
                <w:rFonts w:ascii="Arial" w:hAnsi="Arial" w:cs="Arial"/>
                <w:color w:val="000000"/>
                <w:sz w:val="20"/>
                <w:szCs w:val="20"/>
              </w:rPr>
              <w:t xml:space="preserve">, but is not limited to: safety (e.g. identification of ingestion hazards, defined procedures in </w:t>
            </w:r>
            <w:proofErr w:type="spellStart"/>
            <w:r w:rsidRPr="006431BC">
              <w:rPr>
                <w:rFonts w:ascii="Arial" w:hAnsi="Arial" w:cs="Arial"/>
                <w:color w:val="000000"/>
                <w:sz w:val="20"/>
                <w:szCs w:val="20"/>
              </w:rPr>
              <w:t>apublished</w:t>
            </w:r>
            <w:proofErr w:type="spellEnd"/>
            <w:r w:rsidRPr="006431BC">
              <w:rPr>
                <w:rFonts w:ascii="Arial" w:hAnsi="Arial" w:cs="Arial"/>
                <w:color w:val="000000"/>
                <w:sz w:val="20"/>
                <w:szCs w:val="20"/>
              </w:rPr>
              <w:t xml:space="preserve"> experiment); emergencies (e.g. spill control, injury, first aid); communication (e.g. assistance);</w:t>
            </w:r>
            <w:r w:rsidR="006431BC">
              <w:rPr>
                <w:rFonts w:ascii="Arial" w:hAnsi="Arial" w:cs="Arial"/>
                <w:color w:val="000000"/>
                <w:sz w:val="20"/>
                <w:szCs w:val="20"/>
              </w:rPr>
              <w:t xml:space="preserve"> </w:t>
            </w:r>
            <w:r w:rsidRPr="006431BC">
              <w:rPr>
                <w:rFonts w:ascii="Arial" w:hAnsi="Arial" w:cs="Arial"/>
                <w:color w:val="000000"/>
                <w:sz w:val="20"/>
                <w:szCs w:val="20"/>
              </w:rPr>
              <w:t>and supervision.</w:t>
            </w:r>
          </w:p>
          <w:p w14:paraId="798A4862" w14:textId="77777777" w:rsidR="006431BC" w:rsidRPr="006431BC" w:rsidRDefault="004C004F" w:rsidP="004E263C">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Induct students on procedures for safety (e.g. protective clothing when dissecting) and correct technique.</w:t>
            </w:r>
          </w:p>
          <w:p w14:paraId="50537379" w14:textId="77777777" w:rsidR="006431BC" w:rsidRPr="006431BC" w:rsidRDefault="004C004F" w:rsidP="00260B6D">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Treat all biological material as though it is contaminated and potentially hazardous.</w:t>
            </w:r>
          </w:p>
          <w:p w14:paraId="6BF9F1EE" w14:textId="6FC4BF4B" w:rsidR="006078B6" w:rsidRPr="00CA127C" w:rsidRDefault="004C004F" w:rsidP="006431BC">
            <w:pPr>
              <w:pStyle w:val="ListParagraph"/>
              <w:numPr>
                <w:ilvl w:val="0"/>
                <w:numId w:val="16"/>
              </w:numPr>
              <w:autoSpaceDE w:val="0"/>
              <w:autoSpaceDN w:val="0"/>
              <w:adjustRightInd w:val="0"/>
              <w:spacing w:before="120" w:after="120"/>
              <w:ind w:hanging="720"/>
              <w:rPr>
                <w:sz w:val="20"/>
              </w:rPr>
            </w:pPr>
            <w:r w:rsidRPr="006431BC">
              <w:rPr>
                <w:rFonts w:ascii="Arial" w:hAnsi="Arial" w:cs="Arial"/>
                <w:color w:val="000000"/>
                <w:sz w:val="20"/>
                <w:szCs w:val="20"/>
              </w:rPr>
              <w:t>Trial any activity sourced online to ensure all hazards are identified, controls are planned, procedures are</w:t>
            </w:r>
            <w:r w:rsidR="00A64D20" w:rsidRPr="006431BC">
              <w:rPr>
                <w:rFonts w:ascii="Arial" w:hAnsi="Arial" w:cs="Arial"/>
                <w:color w:val="000000"/>
                <w:sz w:val="20"/>
                <w:szCs w:val="20"/>
              </w:rPr>
              <w:t xml:space="preserve"> </w:t>
            </w:r>
            <w:r w:rsidRPr="006431BC">
              <w:rPr>
                <w:rFonts w:ascii="Arial" w:hAnsi="Arial" w:cs="Arial"/>
                <w:color w:val="000000"/>
                <w:sz w:val="20"/>
                <w:szCs w:val="20"/>
              </w:rPr>
              <w:t>appropriate and educational outcomes exceed the risk of conducting the activity.</w:t>
            </w:r>
          </w:p>
        </w:tc>
      </w:tr>
    </w:tbl>
    <w:p w14:paraId="6BF9F1F1" w14:textId="77777777" w:rsidR="006078B6" w:rsidRDefault="006078B6" w:rsidP="006078B6">
      <w:r>
        <w:br w:type="page"/>
      </w:r>
    </w:p>
    <w:p w14:paraId="6BF9F1F2"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F9F1F4" w14:textId="77777777" w:rsidTr="0010266B">
        <w:trPr>
          <w:cantSplit/>
          <w:tblHeader/>
        </w:trPr>
        <w:tc>
          <w:tcPr>
            <w:tcW w:w="10420" w:type="dxa"/>
            <w:shd w:val="clear" w:color="auto" w:fill="D9D9D9"/>
          </w:tcPr>
          <w:p w14:paraId="6BF9F1F3"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8279BF" w14:paraId="6BF9F1F8" w14:textId="77777777" w:rsidTr="007B0EDF">
        <w:trPr>
          <w:cantSplit/>
          <w:trHeight w:val="1525"/>
        </w:trPr>
        <w:tc>
          <w:tcPr>
            <w:tcW w:w="10420" w:type="dxa"/>
          </w:tcPr>
          <w:p w14:paraId="50FA4F66" w14:textId="5DC6A0B1" w:rsidR="004C004F" w:rsidRPr="008279BF" w:rsidRDefault="004C004F" w:rsidP="008279BF">
            <w:pPr>
              <w:pStyle w:val="ListParagraph"/>
              <w:numPr>
                <w:ilvl w:val="0"/>
                <w:numId w:val="13"/>
              </w:numPr>
              <w:autoSpaceDE w:val="0"/>
              <w:autoSpaceDN w:val="0"/>
              <w:adjustRightInd w:val="0"/>
              <w:rPr>
                <w:rFonts w:ascii="Arial" w:hAnsi="Arial" w:cs="Arial"/>
                <w:sz w:val="21"/>
                <w:szCs w:val="21"/>
              </w:rPr>
            </w:pPr>
            <w:r w:rsidRPr="008279BF">
              <w:rPr>
                <w:rFonts w:ascii="Arial" w:hAnsi="Arial" w:cs="Arial"/>
                <w:sz w:val="21"/>
                <w:szCs w:val="21"/>
              </w:rPr>
              <w:t>Provide sufficient adult supervision to manage the activity safely (including emergency situations).</w:t>
            </w:r>
          </w:p>
          <w:p w14:paraId="6BF9F1F6" w14:textId="0E6C2E42" w:rsidR="00183616" w:rsidRDefault="004C004F" w:rsidP="00DF3681">
            <w:pPr>
              <w:pStyle w:val="ListParagraph"/>
              <w:numPr>
                <w:ilvl w:val="0"/>
                <w:numId w:val="13"/>
              </w:numPr>
              <w:autoSpaceDE w:val="0"/>
              <w:autoSpaceDN w:val="0"/>
              <w:adjustRightInd w:val="0"/>
              <w:spacing w:before="120" w:after="120"/>
              <w:rPr>
                <w:rFonts w:ascii="Arial" w:hAnsi="Arial" w:cs="Arial"/>
                <w:sz w:val="21"/>
                <w:szCs w:val="21"/>
              </w:rPr>
            </w:pPr>
            <w:r w:rsidRPr="008279BF">
              <w:rPr>
                <w:rFonts w:ascii="Arial" w:hAnsi="Arial" w:cs="Arial"/>
                <w:sz w:val="21"/>
                <w:szCs w:val="21"/>
              </w:rPr>
              <w:t xml:space="preserve">Consider age, size, ability and maturity of students in this decision. </w:t>
            </w:r>
          </w:p>
          <w:p w14:paraId="673761FB" w14:textId="52B6C960" w:rsidR="00766931" w:rsidRDefault="00766931" w:rsidP="00766931">
            <w:pPr>
              <w:pStyle w:val="ListParagraph"/>
              <w:autoSpaceDE w:val="0"/>
              <w:autoSpaceDN w:val="0"/>
              <w:adjustRightInd w:val="0"/>
              <w:spacing w:before="120" w:after="120"/>
              <w:rPr>
                <w:rFonts w:ascii="Arial" w:hAnsi="Arial" w:cs="Arial"/>
                <w:sz w:val="21"/>
                <w:szCs w:val="21"/>
              </w:rPr>
            </w:pPr>
          </w:p>
          <w:tbl>
            <w:tblPr>
              <w:tblStyle w:val="TableGrid"/>
              <w:tblW w:w="0" w:type="auto"/>
              <w:tblInd w:w="720" w:type="dxa"/>
              <w:tblLook w:val="04A0" w:firstRow="1" w:lastRow="0" w:firstColumn="1" w:lastColumn="0" w:noHBand="0" w:noVBand="1"/>
            </w:tblPr>
            <w:tblGrid>
              <w:gridCol w:w="3413"/>
            </w:tblGrid>
            <w:tr w:rsidR="00766931" w14:paraId="430CADE7" w14:textId="77777777" w:rsidTr="00766931">
              <w:tc>
                <w:tcPr>
                  <w:tcW w:w="3413" w:type="dxa"/>
                </w:tcPr>
                <w:p w14:paraId="0AD5B1A5" w14:textId="02913B00" w:rsidR="00766931" w:rsidRDefault="00766931" w:rsidP="00766931">
                  <w:pPr>
                    <w:pStyle w:val="ListParagraph"/>
                    <w:autoSpaceDE w:val="0"/>
                    <w:autoSpaceDN w:val="0"/>
                    <w:adjustRightInd w:val="0"/>
                    <w:spacing w:before="120" w:after="120"/>
                    <w:ind w:left="0"/>
                    <w:rPr>
                      <w:rFonts w:ascii="Arial" w:hAnsi="Arial" w:cs="Arial"/>
                      <w:sz w:val="21"/>
                      <w:szCs w:val="21"/>
                    </w:rPr>
                  </w:pPr>
                  <w:bookmarkStart w:id="1" w:name="_Hlk156903463"/>
                  <w:r>
                    <w:rPr>
                      <w:rFonts w:ascii="Arial" w:hAnsi="Arial" w:cs="Arial"/>
                      <w:sz w:val="21"/>
                      <w:szCs w:val="21"/>
                    </w:rPr>
                    <w:t>Ratios</w:t>
                  </w:r>
                </w:p>
              </w:tc>
            </w:tr>
            <w:tr w:rsidR="00766931" w14:paraId="1D59D626" w14:textId="77777777" w:rsidTr="00766931">
              <w:tc>
                <w:tcPr>
                  <w:tcW w:w="3413" w:type="dxa"/>
                </w:tcPr>
                <w:p w14:paraId="302B9F2E" w14:textId="77777777" w:rsidR="00766931" w:rsidRDefault="00766931" w:rsidP="00766931">
                  <w:pPr>
                    <w:pStyle w:val="ListParagraph"/>
                    <w:autoSpaceDE w:val="0"/>
                    <w:autoSpaceDN w:val="0"/>
                    <w:adjustRightInd w:val="0"/>
                    <w:spacing w:before="120" w:after="120"/>
                    <w:ind w:left="0"/>
                    <w:rPr>
                      <w:rFonts w:ascii="Arial" w:hAnsi="Arial" w:cs="Arial"/>
                      <w:b/>
                      <w:bCs/>
                      <w:sz w:val="21"/>
                      <w:szCs w:val="21"/>
                    </w:rPr>
                  </w:pPr>
                  <w:proofErr w:type="spellStart"/>
                  <w:proofErr w:type="gramStart"/>
                  <w:r>
                    <w:rPr>
                      <w:rFonts w:ascii="Arial" w:hAnsi="Arial" w:cs="Arial"/>
                      <w:b/>
                      <w:bCs/>
                      <w:sz w:val="21"/>
                      <w:szCs w:val="21"/>
                    </w:rPr>
                    <w:t>Instructors:Students</w:t>
                  </w:r>
                  <w:proofErr w:type="spellEnd"/>
                  <w:proofErr w:type="gramEnd"/>
                </w:p>
                <w:p w14:paraId="1F8B78EC" w14:textId="77777777" w:rsidR="00766931" w:rsidRPr="00766931" w:rsidRDefault="00766931" w:rsidP="00766931">
                  <w:pPr>
                    <w:pStyle w:val="ListParagraph"/>
                    <w:autoSpaceDE w:val="0"/>
                    <w:autoSpaceDN w:val="0"/>
                    <w:adjustRightInd w:val="0"/>
                    <w:spacing w:before="120" w:after="120"/>
                    <w:ind w:left="0"/>
                    <w:rPr>
                      <w:rFonts w:ascii="Arial" w:hAnsi="Arial" w:cs="Arial"/>
                      <w:sz w:val="21"/>
                      <w:szCs w:val="21"/>
                    </w:rPr>
                  </w:pPr>
                  <w:r w:rsidRPr="00766931">
                    <w:rPr>
                      <w:rFonts w:ascii="Arial" w:hAnsi="Arial" w:cs="Arial"/>
                      <w:sz w:val="21"/>
                      <w:szCs w:val="21"/>
                    </w:rPr>
                    <w:t>1:30 instructing</w:t>
                  </w:r>
                </w:p>
                <w:p w14:paraId="2A68F414" w14:textId="77777777" w:rsidR="00766931" w:rsidRPr="00766931" w:rsidRDefault="00766931" w:rsidP="00766931">
                  <w:pPr>
                    <w:pStyle w:val="ListParagraph"/>
                    <w:autoSpaceDE w:val="0"/>
                    <w:autoSpaceDN w:val="0"/>
                    <w:adjustRightInd w:val="0"/>
                    <w:spacing w:before="120" w:after="120"/>
                    <w:ind w:left="0"/>
                    <w:rPr>
                      <w:rFonts w:ascii="Arial" w:hAnsi="Arial" w:cs="Arial"/>
                      <w:sz w:val="21"/>
                      <w:szCs w:val="21"/>
                    </w:rPr>
                  </w:pPr>
                  <w:r w:rsidRPr="00766931">
                    <w:rPr>
                      <w:rFonts w:ascii="Arial" w:hAnsi="Arial" w:cs="Arial"/>
                      <w:sz w:val="21"/>
                      <w:szCs w:val="21"/>
                    </w:rPr>
                    <w:t>1:15 supervising</w:t>
                  </w:r>
                </w:p>
                <w:p w14:paraId="35E6C2F2" w14:textId="77777777" w:rsidR="00766931" w:rsidRDefault="00766931" w:rsidP="00766931">
                  <w:pPr>
                    <w:pStyle w:val="ListParagraph"/>
                    <w:autoSpaceDE w:val="0"/>
                    <w:autoSpaceDN w:val="0"/>
                    <w:adjustRightInd w:val="0"/>
                    <w:spacing w:before="120" w:after="120"/>
                    <w:ind w:left="0"/>
                    <w:rPr>
                      <w:rFonts w:ascii="Arial" w:hAnsi="Arial" w:cs="Arial"/>
                      <w:b/>
                      <w:bCs/>
                      <w:sz w:val="21"/>
                      <w:szCs w:val="21"/>
                    </w:rPr>
                  </w:pPr>
                  <w:r>
                    <w:rPr>
                      <w:rFonts w:ascii="Arial" w:hAnsi="Arial" w:cs="Arial"/>
                      <w:b/>
                      <w:bCs/>
                      <w:sz w:val="21"/>
                      <w:szCs w:val="21"/>
                    </w:rPr>
                    <w:t>Students: Animals</w:t>
                  </w:r>
                </w:p>
                <w:p w14:paraId="2E3D91D5" w14:textId="77777777" w:rsidR="00766931" w:rsidRPr="00766931" w:rsidRDefault="00766931" w:rsidP="00766931">
                  <w:pPr>
                    <w:pStyle w:val="ListParagraph"/>
                    <w:autoSpaceDE w:val="0"/>
                    <w:autoSpaceDN w:val="0"/>
                    <w:adjustRightInd w:val="0"/>
                    <w:spacing w:before="120" w:after="120"/>
                    <w:ind w:left="0"/>
                    <w:rPr>
                      <w:rFonts w:ascii="Arial" w:hAnsi="Arial" w:cs="Arial"/>
                      <w:sz w:val="21"/>
                      <w:szCs w:val="21"/>
                    </w:rPr>
                  </w:pPr>
                  <w:r w:rsidRPr="00766931">
                    <w:rPr>
                      <w:rFonts w:ascii="Arial" w:hAnsi="Arial" w:cs="Arial"/>
                      <w:sz w:val="21"/>
                      <w:szCs w:val="21"/>
                    </w:rPr>
                    <w:t>30:1 Observing</w:t>
                  </w:r>
                </w:p>
                <w:p w14:paraId="58786224" w14:textId="6050DFDE" w:rsidR="00766931" w:rsidRPr="00766931" w:rsidRDefault="00766931" w:rsidP="00766931">
                  <w:pPr>
                    <w:pStyle w:val="ListParagraph"/>
                    <w:autoSpaceDE w:val="0"/>
                    <w:autoSpaceDN w:val="0"/>
                    <w:adjustRightInd w:val="0"/>
                    <w:spacing w:before="120" w:after="120"/>
                    <w:ind w:left="0"/>
                    <w:rPr>
                      <w:rFonts w:ascii="Arial" w:hAnsi="Arial" w:cs="Arial"/>
                      <w:b/>
                      <w:bCs/>
                      <w:sz w:val="21"/>
                      <w:szCs w:val="21"/>
                    </w:rPr>
                  </w:pPr>
                  <w:r w:rsidRPr="00766931">
                    <w:rPr>
                      <w:rFonts w:ascii="Arial" w:hAnsi="Arial" w:cs="Arial"/>
                      <w:sz w:val="21"/>
                      <w:szCs w:val="21"/>
                    </w:rPr>
                    <w:t>3:1 performing</w:t>
                  </w:r>
                </w:p>
              </w:tc>
            </w:tr>
          </w:tbl>
          <w:bookmarkEnd w:id="1"/>
          <w:p w14:paraId="495856FE" w14:textId="5FAA3CEB" w:rsidR="00766931" w:rsidRDefault="00766931" w:rsidP="00766931">
            <w:pPr>
              <w:pStyle w:val="ListParagraph"/>
              <w:autoSpaceDE w:val="0"/>
              <w:autoSpaceDN w:val="0"/>
              <w:adjustRightInd w:val="0"/>
              <w:spacing w:before="120" w:after="120"/>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HYPERLINK "</w:instrText>
            </w:r>
            <w:r w:rsidRPr="00766931">
              <w:rPr>
                <w:rFonts w:ascii="Arial" w:hAnsi="Arial" w:cs="Arial"/>
                <w:sz w:val="21"/>
                <w:szCs w:val="21"/>
              </w:rPr>
              <w:instrText>https://education.qld.gov.au/curriculums/Documents/sop-aquatic-animal-activities.pdf</w:instrText>
            </w:r>
            <w:r>
              <w:rPr>
                <w:rFonts w:ascii="Arial" w:hAnsi="Arial" w:cs="Arial"/>
                <w:sz w:val="21"/>
                <w:szCs w:val="21"/>
              </w:rPr>
              <w:instrText xml:space="preserve">" </w:instrText>
            </w:r>
            <w:r>
              <w:rPr>
                <w:rFonts w:ascii="Arial" w:hAnsi="Arial" w:cs="Arial"/>
                <w:sz w:val="21"/>
                <w:szCs w:val="21"/>
              </w:rPr>
              <w:fldChar w:fldCharType="separate"/>
            </w:r>
            <w:r w:rsidRPr="00DC7510">
              <w:rPr>
                <w:rStyle w:val="Hyperlink"/>
                <w:rFonts w:ascii="Arial" w:hAnsi="Arial" w:cs="Arial"/>
                <w:sz w:val="21"/>
                <w:szCs w:val="21"/>
              </w:rPr>
              <w:t>https://education.qld.gov.au/curriculums/Documents/sop-aquatic-animal-activities.pdf</w:t>
            </w:r>
            <w:r>
              <w:rPr>
                <w:rFonts w:ascii="Arial" w:hAnsi="Arial" w:cs="Arial"/>
                <w:sz w:val="21"/>
                <w:szCs w:val="21"/>
              </w:rPr>
              <w:fldChar w:fldCharType="end"/>
            </w:r>
          </w:p>
          <w:p w14:paraId="03B5DC14" w14:textId="77777777" w:rsidR="00766931" w:rsidRPr="008279BF" w:rsidRDefault="00766931" w:rsidP="00766931">
            <w:pPr>
              <w:pStyle w:val="ListParagraph"/>
              <w:autoSpaceDE w:val="0"/>
              <w:autoSpaceDN w:val="0"/>
              <w:adjustRightInd w:val="0"/>
              <w:spacing w:before="120" w:after="120"/>
              <w:rPr>
                <w:rFonts w:ascii="Arial" w:hAnsi="Arial" w:cs="Arial"/>
                <w:sz w:val="21"/>
                <w:szCs w:val="21"/>
              </w:rPr>
            </w:pPr>
          </w:p>
          <w:p w14:paraId="6BF9F1F7" w14:textId="77777777" w:rsidR="00C2458A" w:rsidRPr="008279BF" w:rsidRDefault="00C2458A" w:rsidP="007B0EDF">
            <w:pPr>
              <w:spacing w:before="120" w:after="120"/>
              <w:rPr>
                <w:rFonts w:cs="Arial"/>
                <w:sz w:val="21"/>
                <w:szCs w:val="21"/>
              </w:rPr>
            </w:pPr>
          </w:p>
        </w:tc>
      </w:tr>
    </w:tbl>
    <w:p w14:paraId="6BF9F1F9" w14:textId="77777777" w:rsidR="00110F25" w:rsidRPr="008279BF" w:rsidRDefault="00051AC8" w:rsidP="007B0EDF">
      <w:pPr>
        <w:spacing w:before="120" w:after="120"/>
        <w:rPr>
          <w:rFonts w:cs="Arial"/>
          <w:sz w:val="21"/>
          <w:szCs w:val="21"/>
        </w:rPr>
      </w:pPr>
      <w:r w:rsidRPr="008279BF">
        <w:rPr>
          <w:rFonts w:cs="Arial"/>
          <w:sz w:val="21"/>
          <w:szCs w:val="21"/>
        </w:rPr>
        <w:t>Q</w:t>
      </w:r>
      <w:r w:rsidR="00C2458A" w:rsidRPr="008279BF">
        <w:rPr>
          <w:rFonts w:cs="Arial"/>
          <w:sz w:val="21"/>
          <w:szCs w:val="21"/>
        </w:rPr>
        <w:t>ualification</w:t>
      </w:r>
      <w:r w:rsidRPr="008279BF">
        <w:rPr>
          <w:rFonts w:cs="Arial"/>
          <w:sz w:val="21"/>
          <w:szCs w:val="21"/>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8279BF" w14:paraId="6BF9F1FB" w14:textId="77777777" w:rsidTr="00BC4C3B">
        <w:trPr>
          <w:cantSplit/>
        </w:trPr>
        <w:tc>
          <w:tcPr>
            <w:tcW w:w="10420" w:type="dxa"/>
            <w:shd w:val="clear" w:color="auto" w:fill="D9D9D9"/>
          </w:tcPr>
          <w:p w14:paraId="6BF9F1FA" w14:textId="77777777" w:rsidR="00E402CA" w:rsidRPr="008279BF" w:rsidRDefault="00E402CA" w:rsidP="007B0EDF">
            <w:pPr>
              <w:pStyle w:val="DETMinSuperEquipGovernBodies"/>
              <w:spacing w:before="120" w:after="120"/>
              <w:rPr>
                <w:rFonts w:cs="Arial"/>
                <w:sz w:val="21"/>
                <w:szCs w:val="21"/>
              </w:rPr>
            </w:pPr>
            <w:r w:rsidRPr="008279BF">
              <w:rPr>
                <w:rFonts w:cs="Arial"/>
                <w:sz w:val="21"/>
                <w:szCs w:val="21"/>
              </w:rPr>
              <w:br w:type="page"/>
            </w:r>
            <w:r w:rsidR="00D61DDB" w:rsidRPr="008279BF">
              <w:rPr>
                <w:rFonts w:cs="Arial"/>
                <w:sz w:val="21"/>
                <w:szCs w:val="21"/>
              </w:rPr>
              <w:t>P</w:t>
            </w:r>
            <w:r w:rsidR="00C2458A" w:rsidRPr="008279BF">
              <w:rPr>
                <w:rFonts w:cs="Arial"/>
                <w:sz w:val="21"/>
                <w:szCs w:val="21"/>
              </w:rPr>
              <w:t xml:space="preserve">rovide </w:t>
            </w:r>
            <w:r w:rsidR="00217744" w:rsidRPr="008279BF">
              <w:rPr>
                <w:rFonts w:cs="Arial"/>
                <w:sz w:val="21"/>
                <w:szCs w:val="21"/>
              </w:rPr>
              <w:t xml:space="preserve">information about </w:t>
            </w:r>
            <w:r w:rsidR="00F548F5" w:rsidRPr="008279BF">
              <w:rPr>
                <w:rFonts w:cs="Arial"/>
                <w:sz w:val="21"/>
                <w:szCs w:val="21"/>
              </w:rPr>
              <w:t>the</w:t>
            </w:r>
            <w:r w:rsidR="00C2458A" w:rsidRPr="008279BF">
              <w:rPr>
                <w:rFonts w:cs="Arial"/>
                <w:sz w:val="21"/>
                <w:szCs w:val="21"/>
              </w:rPr>
              <w:t xml:space="preserve"> leader</w:t>
            </w:r>
            <w:r w:rsidR="00967499" w:rsidRPr="008279BF">
              <w:rPr>
                <w:rFonts w:cs="Arial"/>
                <w:sz w:val="21"/>
                <w:szCs w:val="21"/>
              </w:rPr>
              <w:t>/supervisor’s</w:t>
            </w:r>
            <w:r w:rsidR="00C2458A" w:rsidRPr="008279BF">
              <w:rPr>
                <w:rFonts w:cs="Arial"/>
                <w:sz w:val="21"/>
                <w:szCs w:val="21"/>
              </w:rPr>
              <w:t xml:space="preserve"> relevant qualifications </w:t>
            </w:r>
            <w:r w:rsidR="005F724E" w:rsidRPr="008279BF">
              <w:rPr>
                <w:rFonts w:eastAsia="SimSun" w:cs="Arial"/>
                <w:sz w:val="21"/>
                <w:szCs w:val="21"/>
                <w:lang w:eastAsia="zh-CN"/>
              </w:rPr>
              <w:t>and/</w:t>
            </w:r>
            <w:r w:rsidR="00C2458A" w:rsidRPr="008279BF">
              <w:rPr>
                <w:rFonts w:cs="Arial"/>
                <w:sz w:val="21"/>
                <w:szCs w:val="21"/>
              </w:rPr>
              <w:t>or competence</w:t>
            </w:r>
            <w:r w:rsidR="00217744" w:rsidRPr="008279BF">
              <w:rPr>
                <w:rFonts w:cs="Arial"/>
                <w:sz w:val="21"/>
                <w:szCs w:val="21"/>
              </w:rPr>
              <w:t xml:space="preserve"> for </w:t>
            </w:r>
            <w:r w:rsidR="003C5FD2" w:rsidRPr="008279BF">
              <w:rPr>
                <w:rFonts w:cs="Arial"/>
                <w:sz w:val="21"/>
                <w:szCs w:val="21"/>
              </w:rPr>
              <w:t>each</w:t>
            </w:r>
            <w:r w:rsidR="00217744" w:rsidRPr="008279BF">
              <w:rPr>
                <w:rFonts w:cs="Arial"/>
                <w:sz w:val="21"/>
                <w:szCs w:val="21"/>
              </w:rPr>
              <w:t xml:space="preserve"> activity</w:t>
            </w:r>
            <w:r w:rsidR="003C5FD2" w:rsidRPr="008279BF">
              <w:rPr>
                <w:rFonts w:cs="Arial"/>
                <w:sz w:val="21"/>
                <w:szCs w:val="21"/>
              </w:rPr>
              <w:t xml:space="preserve"> that is to occur</w:t>
            </w:r>
            <w:r w:rsidR="00C2458A" w:rsidRPr="008279BF">
              <w:rPr>
                <w:rFonts w:cs="Arial"/>
                <w:sz w:val="21"/>
                <w:szCs w:val="21"/>
              </w:rPr>
              <w:t>:</w:t>
            </w:r>
          </w:p>
        </w:tc>
      </w:tr>
      <w:tr w:rsidR="00E402CA" w:rsidRPr="008279BF" w14:paraId="6BF9F1FD" w14:textId="77777777" w:rsidTr="000246D9">
        <w:trPr>
          <w:cantSplit/>
          <w:trHeight w:val="1265"/>
        </w:trPr>
        <w:tc>
          <w:tcPr>
            <w:tcW w:w="10420" w:type="dxa"/>
            <w:shd w:val="clear" w:color="auto" w:fill="auto"/>
          </w:tcPr>
          <w:p w14:paraId="6BF9F1FC" w14:textId="105BF47D" w:rsidR="00C2458A" w:rsidRPr="008279BF" w:rsidRDefault="008279BF" w:rsidP="008279BF">
            <w:pPr>
              <w:pStyle w:val="ListParagraph"/>
              <w:numPr>
                <w:ilvl w:val="0"/>
                <w:numId w:val="14"/>
              </w:numPr>
              <w:spacing w:before="120" w:after="120"/>
              <w:rPr>
                <w:rFonts w:ascii="Arial" w:hAnsi="Arial" w:cs="Arial"/>
                <w:sz w:val="21"/>
                <w:szCs w:val="21"/>
              </w:rPr>
            </w:pPr>
            <w:r w:rsidRPr="008279BF">
              <w:rPr>
                <w:rFonts w:ascii="Arial" w:hAnsi="Arial" w:cs="Arial"/>
                <w:sz w:val="21"/>
                <w:szCs w:val="21"/>
              </w:rPr>
              <w:t xml:space="preserve">A registered teacher with qualifications in science (or an </w:t>
            </w:r>
            <w:proofErr w:type="spellStart"/>
            <w:r w:rsidRPr="008279BF">
              <w:rPr>
                <w:rFonts w:ascii="Arial" w:hAnsi="Arial" w:cs="Arial"/>
                <w:sz w:val="21"/>
                <w:szCs w:val="21"/>
              </w:rPr>
              <w:t>equivlant</w:t>
            </w:r>
            <w:proofErr w:type="spellEnd"/>
            <w:r w:rsidRPr="008279BF">
              <w:rPr>
                <w:rFonts w:ascii="Arial" w:hAnsi="Arial" w:cs="Arial"/>
                <w:sz w:val="21"/>
                <w:szCs w:val="21"/>
              </w:rPr>
              <w:t xml:space="preserve"> qualification appropriate to the activity), competence (knowledge and skills) and</w:t>
            </w:r>
            <w:r w:rsidR="00E22B47">
              <w:rPr>
                <w:rFonts w:ascii="Arial" w:hAnsi="Arial" w:cs="Arial"/>
                <w:sz w:val="21"/>
                <w:szCs w:val="21"/>
              </w:rPr>
              <w:t>/or</w:t>
            </w:r>
            <w:r w:rsidRPr="008279BF">
              <w:rPr>
                <w:rFonts w:ascii="Arial" w:hAnsi="Arial" w:cs="Arial"/>
                <w:sz w:val="21"/>
                <w:szCs w:val="21"/>
              </w:rPr>
              <w:t xml:space="preserve"> experience in the activity and knowledge of its potential </w:t>
            </w:r>
            <w:proofErr w:type="spellStart"/>
            <w:r w:rsidRPr="008279BF">
              <w:rPr>
                <w:rFonts w:ascii="Arial" w:hAnsi="Arial" w:cs="Arial"/>
                <w:sz w:val="21"/>
                <w:szCs w:val="21"/>
              </w:rPr>
              <w:t>hazrds</w:t>
            </w:r>
            <w:proofErr w:type="spellEnd"/>
            <w:r w:rsidRPr="008279BF">
              <w:rPr>
                <w:rFonts w:ascii="Arial" w:hAnsi="Arial" w:cs="Arial"/>
                <w:sz w:val="21"/>
                <w:szCs w:val="21"/>
              </w:rPr>
              <w:t xml:space="preserve"> including the precautionary approach, aseptic technique and waste management.</w:t>
            </w:r>
          </w:p>
        </w:tc>
      </w:tr>
    </w:tbl>
    <w:p w14:paraId="6BF9F1FE" w14:textId="77777777" w:rsidR="00A514CD" w:rsidRPr="00CA127C" w:rsidRDefault="00A514CD" w:rsidP="00CA127C">
      <w:pPr>
        <w:spacing w:before="120" w:after="120"/>
        <w:rPr>
          <w:rFonts w:cs="Arial"/>
          <w:iCs/>
          <w:color w:val="000000"/>
        </w:rPr>
        <w:sectPr w:rsidR="00A514CD" w:rsidRPr="00CA127C" w:rsidSect="00B2732D">
          <w:headerReference w:type="default" r:id="rId27"/>
          <w:footerReference w:type="default" r:id="rId28"/>
          <w:type w:val="continuous"/>
          <w:pgSz w:w="11906" w:h="16838" w:code="9"/>
          <w:pgMar w:top="1134" w:right="851" w:bottom="1134" w:left="851" w:header="709" w:footer="433" w:gutter="0"/>
          <w:cols w:space="708"/>
          <w:docGrid w:linePitch="360"/>
        </w:sectPr>
      </w:pPr>
    </w:p>
    <w:p w14:paraId="6BF9F1FF"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F9F201" w14:textId="77777777" w:rsidTr="0052246F">
        <w:trPr>
          <w:cantSplit/>
          <w:trHeight w:val="392"/>
          <w:tblHeader/>
        </w:trPr>
        <w:tc>
          <w:tcPr>
            <w:tcW w:w="10420" w:type="dxa"/>
            <w:shd w:val="clear" w:color="auto" w:fill="D9D9D9"/>
          </w:tcPr>
          <w:p w14:paraId="6BF9F200" w14:textId="77777777" w:rsidR="002D7BFF" w:rsidRPr="00CA127C" w:rsidRDefault="00D61DDB" w:rsidP="007B0EDF">
            <w:pPr>
              <w:pStyle w:val="DETMinSuperEquipGovernBodies"/>
              <w:spacing w:before="120" w:after="120"/>
              <w:rPr>
                <w:sz w:val="20"/>
                <w:szCs w:val="20"/>
              </w:rPr>
            </w:pPr>
            <w:r w:rsidRPr="00CA127C">
              <w:rPr>
                <w:sz w:val="20"/>
                <w:szCs w:val="20"/>
              </w:rPr>
              <w:lastRenderedPageBreak/>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F9F203" w14:textId="77777777" w:rsidTr="008279BF">
        <w:trPr>
          <w:cantSplit/>
          <w:trHeight w:val="364"/>
        </w:trPr>
        <w:tc>
          <w:tcPr>
            <w:tcW w:w="10420" w:type="dxa"/>
          </w:tcPr>
          <w:p w14:paraId="7F408B32" w14:textId="67C52FCD"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Location must be suitable to the science activity being undertaken. That is </w:t>
            </w:r>
            <w:r w:rsidR="00A64D20" w:rsidRPr="008279BF">
              <w:rPr>
                <w:rFonts w:ascii="Arial" w:hAnsi="Arial" w:cs="Arial"/>
                <w:color w:val="000000"/>
                <w:sz w:val="21"/>
                <w:szCs w:val="21"/>
              </w:rPr>
              <w:t>in a specialised facility (fish dissection shed</w:t>
            </w:r>
            <w:r w:rsidRPr="008279BF">
              <w:rPr>
                <w:rFonts w:ascii="Arial" w:hAnsi="Arial" w:cs="Arial"/>
                <w:color w:val="000000"/>
                <w:sz w:val="21"/>
                <w:szCs w:val="21"/>
              </w:rPr>
              <w:t>) or other location (e.g. incursion, field trip).</w:t>
            </w:r>
          </w:p>
          <w:p w14:paraId="6A290202" w14:textId="13ACF6BE"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Adequate ventilation and sufficient workspace for the planned activity.</w:t>
            </w:r>
          </w:p>
          <w:p w14:paraId="074466C6" w14:textId="6E09DDCB"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Suitable and accessible safety and first aid equipment (e.g. electrical</w:t>
            </w:r>
            <w:r w:rsidR="00A64D20" w:rsidRPr="008279BF">
              <w:rPr>
                <w:rFonts w:ascii="Arial" w:hAnsi="Arial" w:cs="Arial"/>
                <w:color w:val="000000"/>
                <w:sz w:val="21"/>
                <w:szCs w:val="21"/>
              </w:rPr>
              <w:t xml:space="preserve"> isolation switch)</w:t>
            </w:r>
            <w:r w:rsidRPr="008279BF">
              <w:rPr>
                <w:rFonts w:ascii="Arial" w:hAnsi="Arial" w:cs="Arial"/>
                <w:color w:val="000000"/>
                <w:sz w:val="21"/>
                <w:szCs w:val="21"/>
              </w:rPr>
              <w:t xml:space="preserve"> as appropriate.</w:t>
            </w:r>
          </w:p>
          <w:p w14:paraId="662774E5" w14:textId="79C4026C"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Source biological specimens from commercial suppliers.</w:t>
            </w:r>
          </w:p>
          <w:p w14:paraId="12BC7386" w14:textId="1698B04E"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Tools must be well-maintained, sharpened, stored appropriately when not in use, transported safely (e.g.</w:t>
            </w:r>
          </w:p>
          <w:p w14:paraId="62A89898" w14:textId="77777777" w:rsidR="004C004F" w:rsidRPr="008279BF" w:rsidRDefault="004C004F" w:rsidP="008279BF">
            <w:pPr>
              <w:pStyle w:val="ListParagraph"/>
              <w:autoSpaceDE w:val="0"/>
              <w:autoSpaceDN w:val="0"/>
              <w:adjustRightInd w:val="0"/>
              <w:rPr>
                <w:rFonts w:ascii="Arial" w:hAnsi="Arial" w:cs="Arial"/>
                <w:color w:val="000000"/>
                <w:sz w:val="21"/>
                <w:szCs w:val="21"/>
              </w:rPr>
            </w:pPr>
            <w:r w:rsidRPr="008279BF">
              <w:rPr>
                <w:rFonts w:ascii="Arial" w:hAnsi="Arial" w:cs="Arial"/>
                <w:color w:val="000000"/>
                <w:sz w:val="21"/>
                <w:szCs w:val="21"/>
              </w:rPr>
              <w:t>using a protective cover), cleaned following use to reduce the risk of contamination.</w:t>
            </w:r>
          </w:p>
          <w:p w14:paraId="1316AFED" w14:textId="59E82018" w:rsidR="008279B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themeColor="text1"/>
                <w:sz w:val="21"/>
                <w:szCs w:val="21"/>
              </w:rPr>
              <w:t xml:space="preserve">Personal protective equipment </w:t>
            </w:r>
            <w:r w:rsidRPr="008279BF">
              <w:rPr>
                <w:rFonts w:ascii="Arial" w:hAnsi="Arial" w:cs="Arial"/>
                <w:color w:val="000000"/>
                <w:sz w:val="21"/>
                <w:szCs w:val="21"/>
              </w:rPr>
              <w:t>must include fully enclosed footwear and apron/coat.</w:t>
            </w:r>
          </w:p>
          <w:p w14:paraId="70D6C101" w14:textId="3D731B5C"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Other personal</w:t>
            </w:r>
            <w:r w:rsidR="00A64D20" w:rsidRPr="008279BF">
              <w:rPr>
                <w:rFonts w:ascii="Arial" w:hAnsi="Arial" w:cs="Arial"/>
                <w:color w:val="000000"/>
                <w:sz w:val="21"/>
                <w:szCs w:val="21"/>
              </w:rPr>
              <w:t xml:space="preserve"> </w:t>
            </w:r>
            <w:r w:rsidRPr="008279BF">
              <w:rPr>
                <w:rFonts w:ascii="Arial" w:hAnsi="Arial" w:cs="Arial"/>
                <w:color w:val="000000"/>
                <w:sz w:val="21"/>
                <w:szCs w:val="21"/>
              </w:rPr>
              <w:t>protective equipment will depend on the activity and may include: lab s</w:t>
            </w:r>
            <w:r w:rsidR="00A64D20" w:rsidRPr="008279BF">
              <w:rPr>
                <w:rFonts w:ascii="Arial" w:hAnsi="Arial" w:cs="Arial"/>
                <w:color w:val="000000"/>
                <w:sz w:val="21"/>
                <w:szCs w:val="21"/>
              </w:rPr>
              <w:t>tandard eye protection; gloves</w:t>
            </w:r>
          </w:p>
          <w:p w14:paraId="79B726B7" w14:textId="3B1924E5"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Take appropriate precautions when maintaining, storing, transporting and disposing biological materials</w:t>
            </w:r>
          </w:p>
          <w:p w14:paraId="0255354B" w14:textId="77777777" w:rsidR="004C004F" w:rsidRPr="008279BF" w:rsidRDefault="004C004F" w:rsidP="008279BF">
            <w:pPr>
              <w:pStyle w:val="ListParagraph"/>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within an educational institution (e.g. use </w:t>
            </w:r>
            <w:r w:rsidRPr="008279BF">
              <w:rPr>
                <w:rFonts w:ascii="Arial" w:hAnsi="Arial" w:cs="Arial"/>
                <w:color w:val="000000" w:themeColor="text1"/>
                <w:sz w:val="21"/>
                <w:szCs w:val="21"/>
              </w:rPr>
              <w:t xml:space="preserve">Clinical and related waste guideline). </w:t>
            </w:r>
            <w:r w:rsidRPr="008279BF">
              <w:rPr>
                <w:rFonts w:ascii="Arial" w:hAnsi="Arial" w:cs="Arial"/>
                <w:color w:val="000000"/>
                <w:sz w:val="21"/>
                <w:szCs w:val="21"/>
              </w:rPr>
              <w:t>Such materials for disposal</w:t>
            </w:r>
          </w:p>
          <w:p w14:paraId="46D8EB05" w14:textId="7F8D8637" w:rsidR="004C004F" w:rsidRPr="008279BF" w:rsidRDefault="00A64D20" w:rsidP="008279BF">
            <w:pPr>
              <w:pStyle w:val="ListParagraph"/>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include but not limited to: </w:t>
            </w:r>
            <w:r w:rsidR="004C004F" w:rsidRPr="008279BF">
              <w:rPr>
                <w:rFonts w:ascii="Arial" w:hAnsi="Arial" w:cs="Arial"/>
                <w:color w:val="000000"/>
                <w:sz w:val="21"/>
                <w:szCs w:val="21"/>
              </w:rPr>
              <w:t xml:space="preserve"> biological m</w:t>
            </w:r>
            <w:r w:rsidRPr="008279BF">
              <w:rPr>
                <w:rFonts w:ascii="Arial" w:hAnsi="Arial" w:cs="Arial"/>
                <w:color w:val="000000"/>
                <w:sz w:val="21"/>
                <w:szCs w:val="21"/>
              </w:rPr>
              <w:t xml:space="preserve">aterial (e.g. specimens, </w:t>
            </w:r>
            <w:r w:rsidR="004C004F" w:rsidRPr="008279BF">
              <w:rPr>
                <w:rFonts w:ascii="Arial" w:hAnsi="Arial" w:cs="Arial"/>
                <w:color w:val="000000"/>
                <w:sz w:val="21"/>
                <w:szCs w:val="21"/>
              </w:rPr>
              <w:t>wastes (e.g. paper towel, gloves); and used instruments (e.g. dissection boards, probes).</w:t>
            </w:r>
          </w:p>
          <w:p w14:paraId="4837B270" w14:textId="77777777" w:rsidR="008279BF" w:rsidRPr="008279BF" w:rsidRDefault="004C004F" w:rsidP="008279BF">
            <w:pPr>
              <w:pStyle w:val="ListParagraph"/>
              <w:numPr>
                <w:ilvl w:val="0"/>
                <w:numId w:val="14"/>
              </w:numPr>
              <w:autoSpaceDE w:val="0"/>
              <w:autoSpaceDN w:val="0"/>
              <w:adjustRightInd w:val="0"/>
              <w:rPr>
                <w:rFonts w:ascii="Arial" w:hAnsi="Arial" w:cs="Arial"/>
                <w:color w:val="000000"/>
              </w:rPr>
            </w:pPr>
            <w:r w:rsidRPr="008279BF">
              <w:rPr>
                <w:rFonts w:ascii="Arial" w:hAnsi="Arial" w:cs="Arial"/>
                <w:color w:val="000000"/>
                <w:sz w:val="21"/>
                <w:szCs w:val="21"/>
              </w:rPr>
              <w:t>Use a double-bagging technique when disposing of hazardous biological materials.</w:t>
            </w:r>
          </w:p>
          <w:p w14:paraId="6BF9F202" w14:textId="44428D68" w:rsidR="00543AE6" w:rsidRPr="00CA127C" w:rsidRDefault="004C004F" w:rsidP="008279BF">
            <w:pPr>
              <w:pStyle w:val="ListParagraph"/>
              <w:numPr>
                <w:ilvl w:val="0"/>
                <w:numId w:val="14"/>
              </w:numPr>
              <w:autoSpaceDE w:val="0"/>
              <w:autoSpaceDN w:val="0"/>
              <w:adjustRightInd w:val="0"/>
              <w:rPr>
                <w:rFonts w:cs="Arial"/>
                <w:color w:val="000000"/>
              </w:rPr>
            </w:pPr>
            <w:r w:rsidRPr="008279BF">
              <w:rPr>
                <w:rFonts w:ascii="Arial" w:hAnsi="Arial" w:cs="Arial"/>
                <w:color w:val="000000"/>
                <w:sz w:val="21"/>
                <w:szCs w:val="21"/>
              </w:rPr>
              <w:t>Clean-up equipment (e.g. broom, dustpan and brush)</w:t>
            </w:r>
            <w:r w:rsidR="008279BF" w:rsidRPr="008279BF">
              <w:rPr>
                <w:rFonts w:ascii="Arial" w:hAnsi="Arial" w:cs="Arial"/>
                <w:color w:val="000000"/>
                <w:sz w:val="21"/>
                <w:szCs w:val="21"/>
              </w:rPr>
              <w:t>.</w:t>
            </w:r>
          </w:p>
        </w:tc>
      </w:tr>
    </w:tbl>
    <w:p w14:paraId="6BF9F204"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F9F205" w14:textId="3A6C8C77" w:rsidR="006822B8"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9" w:history="1">
        <w:r w:rsidRPr="00CA127C">
          <w:rPr>
            <w:rStyle w:val="Hyperlink"/>
          </w:rPr>
          <w:t>Hazards and Risks</w:t>
        </w:r>
      </w:hyperlink>
      <w:r w:rsidRPr="00CA127C">
        <w:t>.</w:t>
      </w:r>
    </w:p>
    <w:p w14:paraId="71558333" w14:textId="7F78F5B1" w:rsidR="00E87204" w:rsidRDefault="00E87204" w:rsidP="007B0EDF">
      <w:pPr>
        <w:pStyle w:val="BlockText"/>
        <w:spacing w:before="120" w:after="120" w:line="240" w:lineRule="auto"/>
        <w:ind w:right="0"/>
      </w:pPr>
    </w:p>
    <w:p w14:paraId="5E768CC0" w14:textId="5873AD64" w:rsidR="00E87204" w:rsidRDefault="00E87204" w:rsidP="007B0EDF">
      <w:pPr>
        <w:pStyle w:val="BlockText"/>
        <w:spacing w:before="120" w:after="120" w:line="240" w:lineRule="auto"/>
        <w:ind w:right="0"/>
      </w:pPr>
    </w:p>
    <w:p w14:paraId="68CFBD1A" w14:textId="62A60AE1" w:rsidR="00E87204" w:rsidRDefault="00E87204" w:rsidP="007B0EDF">
      <w:pPr>
        <w:pStyle w:val="BlockText"/>
        <w:spacing w:before="120" w:after="12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6740"/>
      </w:tblGrid>
      <w:tr w:rsidR="0068680B" w:rsidRPr="00CA127C" w14:paraId="6BF9F20A" w14:textId="77777777" w:rsidTr="00E87204">
        <w:trPr>
          <w:cantSplit/>
          <w:tblHeader/>
        </w:trPr>
        <w:tc>
          <w:tcPr>
            <w:tcW w:w="3454" w:type="dxa"/>
            <w:shd w:val="clear" w:color="auto" w:fill="D9D9D9"/>
          </w:tcPr>
          <w:p w14:paraId="6BF9F206"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F9F207" w14:textId="77777777" w:rsidR="0068680B" w:rsidRPr="00CA127C" w:rsidRDefault="00AF1AFD" w:rsidP="00207FCE">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40" w:type="dxa"/>
            <w:shd w:val="clear" w:color="auto" w:fill="D9D9D9"/>
          </w:tcPr>
          <w:p w14:paraId="6BF9F208" w14:textId="77777777" w:rsidR="0068680B" w:rsidRPr="00CA127C" w:rsidRDefault="0068680B" w:rsidP="007B0EDF">
            <w:pPr>
              <w:pStyle w:val="DETMinSuperEquipGovernBodies"/>
              <w:spacing w:before="0" w:after="0"/>
              <w:ind w:left="720"/>
              <w:rPr>
                <w:sz w:val="24"/>
              </w:rPr>
            </w:pPr>
          </w:p>
          <w:p w14:paraId="6BF9F209" w14:textId="77777777" w:rsidR="0068680B" w:rsidRPr="00CA127C" w:rsidRDefault="00AF1AFD" w:rsidP="00207FCE">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F9F216" w14:textId="77777777" w:rsidTr="00E87204">
        <w:trPr>
          <w:cantSplit/>
          <w:trHeight w:val="3372"/>
        </w:trPr>
        <w:tc>
          <w:tcPr>
            <w:tcW w:w="3454" w:type="dxa"/>
          </w:tcPr>
          <w:p w14:paraId="22027681" w14:textId="09C3B406" w:rsidR="001E5C70" w:rsidRDefault="00E87204"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C</w:t>
            </w:r>
            <w:r w:rsidR="001E5C70">
              <w:rPr>
                <w:rFonts w:eastAsia="SimSun" w:cs="Arial"/>
                <w:b/>
                <w:bCs/>
                <w:sz w:val="21"/>
                <w:szCs w:val="21"/>
                <w:lang w:eastAsia="zh-CN"/>
              </w:rPr>
              <w:t>onsidering</w:t>
            </w:r>
          </w:p>
          <w:p w14:paraId="5388ECB5" w14:textId="77777777" w:rsidR="001E5C70" w:rsidRDefault="001E5C70"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environmental</w:t>
            </w:r>
          </w:p>
          <w:p w14:paraId="00C5E25F" w14:textId="1FEBD711" w:rsidR="0068680B" w:rsidRPr="001E5C70" w:rsidRDefault="000246D9" w:rsidP="001E5C70">
            <w:pPr>
              <w:pStyle w:val="Default"/>
              <w:numPr>
                <w:ilvl w:val="0"/>
                <w:numId w:val="11"/>
              </w:numPr>
            </w:pPr>
            <w:r>
              <w:rPr>
                <w:b/>
                <w:bCs/>
                <w:sz w:val="21"/>
                <w:szCs w:val="21"/>
              </w:rPr>
              <w:t>c</w:t>
            </w:r>
            <w:r w:rsidR="001E5C70">
              <w:rPr>
                <w:b/>
                <w:bCs/>
                <w:sz w:val="21"/>
                <w:szCs w:val="21"/>
              </w:rPr>
              <w:t>onditions</w:t>
            </w:r>
          </w:p>
          <w:p w14:paraId="3F439BCF" w14:textId="77777777" w:rsidR="001E5C70" w:rsidRDefault="001E5C70" w:rsidP="001E5C70">
            <w:pPr>
              <w:autoSpaceDE w:val="0"/>
              <w:autoSpaceDN w:val="0"/>
              <w:adjustRightInd w:val="0"/>
              <w:rPr>
                <w:rFonts w:eastAsia="SimSun" w:cs="Arial"/>
                <w:b/>
                <w:bCs/>
                <w:sz w:val="21"/>
                <w:szCs w:val="21"/>
                <w:lang w:eastAsia="zh-CN"/>
              </w:rPr>
            </w:pPr>
          </w:p>
          <w:p w14:paraId="7730466A" w14:textId="77777777" w:rsidR="001E5C70" w:rsidRDefault="001E5C70" w:rsidP="001E5C70">
            <w:pPr>
              <w:autoSpaceDE w:val="0"/>
              <w:autoSpaceDN w:val="0"/>
              <w:adjustRightInd w:val="0"/>
              <w:rPr>
                <w:rFonts w:eastAsia="SimSun" w:cs="Arial"/>
                <w:b/>
                <w:bCs/>
                <w:sz w:val="21"/>
                <w:szCs w:val="21"/>
                <w:lang w:eastAsia="zh-CN"/>
              </w:rPr>
            </w:pPr>
          </w:p>
          <w:p w14:paraId="056DBE43" w14:textId="35A664FE" w:rsidR="001E5C70" w:rsidRDefault="000246D9"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A</w:t>
            </w:r>
            <w:r w:rsidR="001E5C70">
              <w:rPr>
                <w:rFonts w:eastAsia="SimSun" w:cs="Arial"/>
                <w:b/>
                <w:bCs/>
                <w:sz w:val="21"/>
                <w:szCs w:val="21"/>
                <w:lang w:eastAsia="zh-CN"/>
              </w:rPr>
              <w:t>ccessing</w:t>
            </w:r>
          </w:p>
          <w:p w14:paraId="5E28B5CD" w14:textId="77777777" w:rsidR="001E5C70" w:rsidRDefault="001E5C70"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4DA240C9" w14:textId="77777777" w:rsidR="001E5C70" w:rsidRDefault="001E5C70" w:rsidP="001E5C70">
            <w:pPr>
              <w:pStyle w:val="Default"/>
              <w:rPr>
                <w:b/>
                <w:bCs/>
                <w:sz w:val="21"/>
                <w:szCs w:val="21"/>
              </w:rPr>
            </w:pPr>
            <w:r>
              <w:rPr>
                <w:b/>
                <w:bCs/>
                <w:sz w:val="21"/>
                <w:szCs w:val="21"/>
              </w:rPr>
              <w:t>equipment</w:t>
            </w:r>
          </w:p>
          <w:p w14:paraId="14507F70" w14:textId="77777777" w:rsidR="00627DF3" w:rsidRDefault="00627DF3" w:rsidP="001E5C70">
            <w:pPr>
              <w:pStyle w:val="Default"/>
              <w:rPr>
                <w:b/>
                <w:bCs/>
                <w:sz w:val="21"/>
                <w:szCs w:val="21"/>
              </w:rPr>
            </w:pPr>
          </w:p>
          <w:p w14:paraId="5B36F19B" w14:textId="77777777" w:rsidR="00627DF3" w:rsidRDefault="00627DF3" w:rsidP="001E5C70">
            <w:pPr>
              <w:pStyle w:val="Default"/>
              <w:rPr>
                <w:b/>
                <w:bCs/>
                <w:sz w:val="21"/>
                <w:szCs w:val="21"/>
              </w:rPr>
            </w:pPr>
          </w:p>
          <w:p w14:paraId="43E7E984" w14:textId="77777777" w:rsidR="00627DF3" w:rsidRDefault="00627DF3" w:rsidP="001E5C70">
            <w:pPr>
              <w:pStyle w:val="Default"/>
              <w:rPr>
                <w:b/>
                <w:bCs/>
                <w:sz w:val="21"/>
                <w:szCs w:val="21"/>
              </w:rPr>
            </w:pPr>
          </w:p>
          <w:p w14:paraId="5584AE05" w14:textId="77777777" w:rsidR="00627DF3" w:rsidRDefault="00627DF3" w:rsidP="001E5C70">
            <w:pPr>
              <w:pStyle w:val="Default"/>
              <w:rPr>
                <w:b/>
                <w:bCs/>
                <w:sz w:val="21"/>
                <w:szCs w:val="21"/>
              </w:rPr>
            </w:pPr>
          </w:p>
          <w:p w14:paraId="31A337DA" w14:textId="77777777" w:rsidR="00627DF3" w:rsidRDefault="00627DF3" w:rsidP="001E5C70">
            <w:pPr>
              <w:pStyle w:val="Default"/>
              <w:rPr>
                <w:b/>
                <w:bCs/>
                <w:sz w:val="21"/>
                <w:szCs w:val="21"/>
              </w:rPr>
            </w:pPr>
          </w:p>
          <w:p w14:paraId="1371A009" w14:textId="77777777" w:rsidR="00627DF3" w:rsidRDefault="00627DF3" w:rsidP="001E5C70">
            <w:pPr>
              <w:pStyle w:val="Default"/>
              <w:rPr>
                <w:b/>
                <w:bCs/>
                <w:sz w:val="21"/>
                <w:szCs w:val="21"/>
              </w:rPr>
            </w:pPr>
          </w:p>
          <w:p w14:paraId="557CC870" w14:textId="77777777" w:rsidR="00627DF3" w:rsidRDefault="00627DF3" w:rsidP="001E5C70">
            <w:pPr>
              <w:pStyle w:val="Default"/>
              <w:rPr>
                <w:b/>
                <w:bCs/>
                <w:sz w:val="21"/>
                <w:szCs w:val="21"/>
              </w:rPr>
            </w:pPr>
          </w:p>
          <w:p w14:paraId="5733EAC7" w14:textId="77777777" w:rsidR="00627DF3" w:rsidRDefault="00627DF3" w:rsidP="001E5C70">
            <w:pPr>
              <w:pStyle w:val="Default"/>
              <w:rPr>
                <w:b/>
                <w:bCs/>
                <w:sz w:val="21"/>
                <w:szCs w:val="21"/>
              </w:rPr>
            </w:pPr>
          </w:p>
          <w:p w14:paraId="7C4D1451" w14:textId="77777777" w:rsidR="00627DF3" w:rsidRDefault="00627DF3" w:rsidP="00627DF3">
            <w:pPr>
              <w:autoSpaceDE w:val="0"/>
              <w:autoSpaceDN w:val="0"/>
              <w:adjustRightInd w:val="0"/>
              <w:rPr>
                <w:rFonts w:eastAsia="SimSun" w:cs="Arial"/>
                <w:b/>
                <w:bCs/>
                <w:sz w:val="21"/>
                <w:szCs w:val="21"/>
                <w:lang w:eastAsia="zh-CN"/>
              </w:rPr>
            </w:pPr>
          </w:p>
          <w:p w14:paraId="239664B1" w14:textId="77777777" w:rsidR="00627DF3" w:rsidRDefault="00627DF3" w:rsidP="00627DF3">
            <w:pPr>
              <w:autoSpaceDE w:val="0"/>
              <w:autoSpaceDN w:val="0"/>
              <w:adjustRightInd w:val="0"/>
              <w:rPr>
                <w:rFonts w:eastAsia="SimSun" w:cs="Arial"/>
                <w:b/>
                <w:bCs/>
                <w:sz w:val="21"/>
                <w:szCs w:val="21"/>
                <w:lang w:eastAsia="zh-CN"/>
              </w:rPr>
            </w:pPr>
          </w:p>
          <w:p w14:paraId="1DB21111" w14:textId="77777777" w:rsidR="00627DF3" w:rsidRDefault="00627DF3" w:rsidP="00627DF3">
            <w:pPr>
              <w:autoSpaceDE w:val="0"/>
              <w:autoSpaceDN w:val="0"/>
              <w:adjustRightInd w:val="0"/>
              <w:rPr>
                <w:rFonts w:eastAsia="SimSun" w:cs="Arial"/>
                <w:b/>
                <w:bCs/>
                <w:sz w:val="21"/>
                <w:szCs w:val="21"/>
                <w:lang w:eastAsia="zh-CN"/>
              </w:rPr>
            </w:pPr>
          </w:p>
          <w:p w14:paraId="55902CB1" w14:textId="77777777" w:rsidR="00627DF3" w:rsidRDefault="00627DF3" w:rsidP="00627DF3">
            <w:pPr>
              <w:autoSpaceDE w:val="0"/>
              <w:autoSpaceDN w:val="0"/>
              <w:adjustRightInd w:val="0"/>
              <w:rPr>
                <w:rFonts w:eastAsia="SimSun" w:cs="Arial"/>
                <w:b/>
                <w:bCs/>
                <w:sz w:val="21"/>
                <w:szCs w:val="21"/>
                <w:lang w:eastAsia="zh-CN"/>
              </w:rPr>
            </w:pPr>
          </w:p>
          <w:p w14:paraId="43CC3759" w14:textId="77777777" w:rsidR="00627DF3" w:rsidRDefault="00627DF3" w:rsidP="00627DF3">
            <w:pPr>
              <w:autoSpaceDE w:val="0"/>
              <w:autoSpaceDN w:val="0"/>
              <w:adjustRightInd w:val="0"/>
              <w:rPr>
                <w:rFonts w:eastAsia="SimSun" w:cs="Arial"/>
                <w:b/>
                <w:bCs/>
                <w:sz w:val="21"/>
                <w:szCs w:val="21"/>
                <w:lang w:eastAsia="zh-CN"/>
              </w:rPr>
            </w:pPr>
          </w:p>
          <w:p w14:paraId="10F7AF62" w14:textId="77777777" w:rsidR="00627DF3" w:rsidRDefault="00627DF3" w:rsidP="00627DF3">
            <w:pPr>
              <w:autoSpaceDE w:val="0"/>
              <w:autoSpaceDN w:val="0"/>
              <w:adjustRightInd w:val="0"/>
              <w:rPr>
                <w:rFonts w:eastAsia="SimSun" w:cs="Arial"/>
                <w:b/>
                <w:bCs/>
                <w:sz w:val="21"/>
                <w:szCs w:val="21"/>
                <w:lang w:eastAsia="zh-CN"/>
              </w:rPr>
            </w:pPr>
          </w:p>
          <w:p w14:paraId="6483F26F" w14:textId="77777777" w:rsidR="00627DF3" w:rsidRDefault="00627DF3" w:rsidP="00627DF3">
            <w:pPr>
              <w:autoSpaceDE w:val="0"/>
              <w:autoSpaceDN w:val="0"/>
              <w:adjustRightInd w:val="0"/>
              <w:rPr>
                <w:rFonts w:eastAsia="SimSun" w:cs="Arial"/>
                <w:b/>
                <w:bCs/>
                <w:sz w:val="21"/>
                <w:szCs w:val="21"/>
                <w:lang w:eastAsia="zh-CN"/>
              </w:rPr>
            </w:pPr>
          </w:p>
          <w:p w14:paraId="569FD158" w14:textId="77777777" w:rsidR="00627DF3" w:rsidRDefault="00627DF3" w:rsidP="00627DF3">
            <w:pPr>
              <w:autoSpaceDE w:val="0"/>
              <w:autoSpaceDN w:val="0"/>
              <w:adjustRightInd w:val="0"/>
              <w:rPr>
                <w:rFonts w:eastAsia="SimSun" w:cs="Arial"/>
                <w:b/>
                <w:bCs/>
                <w:sz w:val="21"/>
                <w:szCs w:val="21"/>
                <w:lang w:eastAsia="zh-CN"/>
              </w:rPr>
            </w:pPr>
          </w:p>
          <w:p w14:paraId="2A1FEB12" w14:textId="3B83CC15" w:rsidR="00627DF3" w:rsidRDefault="00627DF3" w:rsidP="00627DF3">
            <w:pPr>
              <w:autoSpaceDE w:val="0"/>
              <w:autoSpaceDN w:val="0"/>
              <w:adjustRightInd w:val="0"/>
              <w:rPr>
                <w:rFonts w:eastAsia="SimSun" w:cs="Arial"/>
                <w:b/>
                <w:bCs/>
                <w:sz w:val="21"/>
                <w:szCs w:val="21"/>
                <w:lang w:eastAsia="zh-CN"/>
              </w:rPr>
            </w:pPr>
            <w:r>
              <w:rPr>
                <w:rFonts w:eastAsia="SimSun" w:cs="Arial"/>
                <w:b/>
                <w:bCs/>
                <w:sz w:val="21"/>
                <w:szCs w:val="21"/>
                <w:lang w:eastAsia="zh-CN"/>
              </w:rPr>
              <w:t>Managing student</w:t>
            </w:r>
          </w:p>
          <w:p w14:paraId="68AAC1C5" w14:textId="1DED19E9" w:rsidR="00627DF3" w:rsidRDefault="000246D9" w:rsidP="00627DF3">
            <w:pPr>
              <w:pStyle w:val="Default"/>
              <w:rPr>
                <w:b/>
                <w:bCs/>
                <w:sz w:val="21"/>
                <w:szCs w:val="21"/>
              </w:rPr>
            </w:pPr>
            <w:r>
              <w:rPr>
                <w:b/>
                <w:bCs/>
                <w:sz w:val="21"/>
                <w:szCs w:val="21"/>
              </w:rPr>
              <w:t>c</w:t>
            </w:r>
            <w:r w:rsidR="00627DF3">
              <w:rPr>
                <w:b/>
                <w:bCs/>
                <w:sz w:val="21"/>
                <w:szCs w:val="21"/>
              </w:rPr>
              <w:t>onsiderations</w:t>
            </w:r>
          </w:p>
          <w:p w14:paraId="36CE740F" w14:textId="77777777" w:rsidR="00627DF3" w:rsidRDefault="00627DF3" w:rsidP="00627DF3">
            <w:pPr>
              <w:pStyle w:val="Default"/>
              <w:rPr>
                <w:b/>
                <w:bCs/>
                <w:sz w:val="21"/>
                <w:szCs w:val="21"/>
              </w:rPr>
            </w:pPr>
          </w:p>
          <w:p w14:paraId="04912632" w14:textId="77777777" w:rsidR="00627DF3" w:rsidRDefault="00627DF3" w:rsidP="00627DF3">
            <w:pPr>
              <w:pStyle w:val="Default"/>
              <w:rPr>
                <w:b/>
                <w:bCs/>
                <w:sz w:val="21"/>
                <w:szCs w:val="21"/>
              </w:rPr>
            </w:pPr>
          </w:p>
          <w:p w14:paraId="32D18591" w14:textId="77777777" w:rsidR="00627DF3" w:rsidRDefault="00627DF3" w:rsidP="00627DF3">
            <w:pPr>
              <w:pStyle w:val="Default"/>
              <w:rPr>
                <w:b/>
                <w:bCs/>
                <w:sz w:val="21"/>
                <w:szCs w:val="21"/>
              </w:rPr>
            </w:pPr>
          </w:p>
          <w:p w14:paraId="261FCDCF" w14:textId="77777777" w:rsidR="00627DF3" w:rsidRDefault="00627DF3" w:rsidP="00627DF3">
            <w:pPr>
              <w:pStyle w:val="Default"/>
              <w:rPr>
                <w:b/>
                <w:bCs/>
                <w:sz w:val="21"/>
                <w:szCs w:val="21"/>
              </w:rPr>
            </w:pPr>
          </w:p>
          <w:p w14:paraId="6673117B" w14:textId="77777777" w:rsidR="00627DF3" w:rsidRDefault="00627DF3" w:rsidP="00627DF3">
            <w:pPr>
              <w:pStyle w:val="Default"/>
              <w:rPr>
                <w:b/>
                <w:bCs/>
                <w:sz w:val="21"/>
                <w:szCs w:val="21"/>
              </w:rPr>
            </w:pPr>
          </w:p>
          <w:p w14:paraId="00A49E23" w14:textId="1DF224CA" w:rsidR="003E1744" w:rsidRDefault="003E1744" w:rsidP="00627DF3">
            <w:pPr>
              <w:autoSpaceDE w:val="0"/>
              <w:autoSpaceDN w:val="0"/>
              <w:adjustRightInd w:val="0"/>
              <w:rPr>
                <w:rFonts w:eastAsia="SimSun" w:cs="Arial"/>
                <w:b/>
                <w:bCs/>
                <w:sz w:val="21"/>
                <w:szCs w:val="21"/>
                <w:lang w:eastAsia="zh-CN"/>
              </w:rPr>
            </w:pPr>
          </w:p>
          <w:p w14:paraId="6D7A1972" w14:textId="073D66F9" w:rsidR="00E87204" w:rsidRDefault="00E87204" w:rsidP="00627DF3">
            <w:pPr>
              <w:autoSpaceDE w:val="0"/>
              <w:autoSpaceDN w:val="0"/>
              <w:adjustRightInd w:val="0"/>
              <w:rPr>
                <w:rFonts w:eastAsia="SimSun" w:cs="Arial"/>
                <w:b/>
                <w:bCs/>
                <w:sz w:val="21"/>
                <w:szCs w:val="21"/>
                <w:lang w:eastAsia="zh-CN"/>
              </w:rPr>
            </w:pPr>
          </w:p>
          <w:p w14:paraId="59A41827" w14:textId="4EEFAF39" w:rsidR="00E87204" w:rsidRDefault="00E87204" w:rsidP="00627DF3">
            <w:pPr>
              <w:autoSpaceDE w:val="0"/>
              <w:autoSpaceDN w:val="0"/>
              <w:adjustRightInd w:val="0"/>
              <w:rPr>
                <w:rFonts w:eastAsia="SimSun" w:cs="Arial"/>
                <w:b/>
                <w:bCs/>
                <w:sz w:val="21"/>
                <w:szCs w:val="21"/>
                <w:lang w:eastAsia="zh-CN"/>
              </w:rPr>
            </w:pPr>
          </w:p>
          <w:p w14:paraId="5C21EDCE" w14:textId="77777777" w:rsidR="00E87204" w:rsidRDefault="00E87204" w:rsidP="00627DF3">
            <w:pPr>
              <w:autoSpaceDE w:val="0"/>
              <w:autoSpaceDN w:val="0"/>
              <w:adjustRightInd w:val="0"/>
              <w:rPr>
                <w:rFonts w:eastAsia="SimSun" w:cs="Arial"/>
                <w:b/>
                <w:bCs/>
                <w:sz w:val="21"/>
                <w:szCs w:val="21"/>
                <w:lang w:eastAsia="zh-CN"/>
              </w:rPr>
            </w:pPr>
          </w:p>
          <w:p w14:paraId="72D05024" w14:textId="63434A4B" w:rsidR="00627DF3" w:rsidRDefault="00A64D20" w:rsidP="00627DF3">
            <w:pPr>
              <w:autoSpaceDE w:val="0"/>
              <w:autoSpaceDN w:val="0"/>
              <w:adjustRightInd w:val="0"/>
              <w:rPr>
                <w:rFonts w:eastAsia="SimSun" w:cs="Arial"/>
                <w:b/>
                <w:bCs/>
                <w:sz w:val="21"/>
                <w:szCs w:val="21"/>
                <w:lang w:eastAsia="zh-CN"/>
              </w:rPr>
            </w:pPr>
            <w:r>
              <w:rPr>
                <w:rFonts w:eastAsia="SimSun" w:cs="Arial"/>
                <w:b/>
                <w:bCs/>
                <w:sz w:val="21"/>
                <w:szCs w:val="21"/>
                <w:lang w:eastAsia="zh-CN"/>
              </w:rPr>
              <w:t>Ac</w:t>
            </w:r>
            <w:r w:rsidR="00627DF3">
              <w:rPr>
                <w:rFonts w:eastAsia="SimSun" w:cs="Arial"/>
                <w:b/>
                <w:bCs/>
                <w:sz w:val="21"/>
                <w:szCs w:val="21"/>
                <w:lang w:eastAsia="zh-CN"/>
              </w:rPr>
              <w:t>cessing</w:t>
            </w:r>
          </w:p>
          <w:p w14:paraId="3C9F6180" w14:textId="77777777" w:rsidR="00627DF3" w:rsidRDefault="00627DF3" w:rsidP="00627DF3">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69084386" w14:textId="33807026" w:rsidR="00627DF3" w:rsidRDefault="00627DF3" w:rsidP="00627DF3">
            <w:pPr>
              <w:pStyle w:val="Default"/>
              <w:rPr>
                <w:b/>
                <w:bCs/>
                <w:sz w:val="21"/>
                <w:szCs w:val="21"/>
              </w:rPr>
            </w:pPr>
            <w:r>
              <w:rPr>
                <w:b/>
                <w:bCs/>
                <w:sz w:val="21"/>
                <w:szCs w:val="21"/>
              </w:rPr>
              <w:t>equipment</w:t>
            </w:r>
          </w:p>
          <w:p w14:paraId="615B3280" w14:textId="3CC2A9F7" w:rsidR="003E1744" w:rsidRDefault="003E1744" w:rsidP="00627DF3">
            <w:pPr>
              <w:pStyle w:val="Default"/>
              <w:rPr>
                <w:b/>
                <w:bCs/>
                <w:sz w:val="21"/>
                <w:szCs w:val="21"/>
              </w:rPr>
            </w:pPr>
          </w:p>
          <w:p w14:paraId="12FF3443" w14:textId="01F3DD91" w:rsidR="003E1744" w:rsidRDefault="003E1744" w:rsidP="00627DF3">
            <w:pPr>
              <w:pStyle w:val="Default"/>
              <w:rPr>
                <w:b/>
                <w:bCs/>
                <w:sz w:val="21"/>
                <w:szCs w:val="21"/>
              </w:rPr>
            </w:pPr>
          </w:p>
          <w:p w14:paraId="0387AC37" w14:textId="6AD255BA" w:rsidR="003E1744" w:rsidRDefault="003E1744" w:rsidP="00627DF3">
            <w:pPr>
              <w:pStyle w:val="Default"/>
              <w:rPr>
                <w:b/>
                <w:bCs/>
                <w:sz w:val="21"/>
                <w:szCs w:val="21"/>
              </w:rPr>
            </w:pPr>
          </w:p>
          <w:p w14:paraId="222FB024" w14:textId="740FABF4" w:rsidR="003E1744" w:rsidRDefault="003E1744" w:rsidP="00627DF3">
            <w:pPr>
              <w:pStyle w:val="Default"/>
              <w:rPr>
                <w:b/>
                <w:bCs/>
                <w:sz w:val="21"/>
                <w:szCs w:val="21"/>
              </w:rPr>
            </w:pPr>
          </w:p>
          <w:p w14:paraId="1844A881" w14:textId="5581FF4B" w:rsidR="003E1744" w:rsidRDefault="003E1744" w:rsidP="00627DF3">
            <w:pPr>
              <w:pStyle w:val="Default"/>
              <w:rPr>
                <w:b/>
                <w:bCs/>
                <w:sz w:val="21"/>
                <w:szCs w:val="21"/>
              </w:rPr>
            </w:pPr>
          </w:p>
          <w:p w14:paraId="772BC506" w14:textId="3AF2BC15" w:rsidR="003E1744" w:rsidRDefault="003E1744" w:rsidP="00627DF3">
            <w:pPr>
              <w:pStyle w:val="Default"/>
              <w:rPr>
                <w:b/>
                <w:bCs/>
                <w:sz w:val="21"/>
                <w:szCs w:val="21"/>
              </w:rPr>
            </w:pPr>
          </w:p>
          <w:p w14:paraId="0D265044" w14:textId="29A74093" w:rsidR="003E1744" w:rsidRDefault="003E1744" w:rsidP="00627DF3">
            <w:pPr>
              <w:pStyle w:val="Default"/>
              <w:rPr>
                <w:b/>
                <w:bCs/>
                <w:sz w:val="21"/>
                <w:szCs w:val="21"/>
              </w:rPr>
            </w:pPr>
          </w:p>
          <w:p w14:paraId="6BF9F214" w14:textId="0CCE6EAD" w:rsidR="003E1744" w:rsidRPr="00CA127C" w:rsidRDefault="003E1744" w:rsidP="00627DF3">
            <w:pPr>
              <w:pStyle w:val="Default"/>
            </w:pPr>
          </w:p>
        </w:tc>
        <w:tc>
          <w:tcPr>
            <w:tcW w:w="6740" w:type="dxa"/>
          </w:tcPr>
          <w:p w14:paraId="7DFFF669" w14:textId="438DBC02" w:rsidR="000B363D" w:rsidRPr="008279BF" w:rsidRDefault="001E5C70"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Ensure the location is suitable for the activity and for the storage, transportation and</w:t>
            </w:r>
            <w:r w:rsidR="00A64D20" w:rsidRPr="008279BF">
              <w:rPr>
                <w:rFonts w:ascii="Arial" w:hAnsi="Arial" w:cs="Arial"/>
                <w:sz w:val="21"/>
                <w:szCs w:val="21"/>
              </w:rPr>
              <w:t xml:space="preserve"> </w:t>
            </w:r>
            <w:r w:rsidRPr="008279BF">
              <w:rPr>
                <w:rFonts w:ascii="Arial" w:hAnsi="Arial" w:cs="Arial"/>
                <w:sz w:val="21"/>
                <w:szCs w:val="21"/>
              </w:rPr>
              <w:t>disposal of the biological material and chemicals used.</w:t>
            </w:r>
          </w:p>
          <w:p w14:paraId="2F727F28" w14:textId="77777777" w:rsidR="00E87204" w:rsidRPr="008279BF" w:rsidRDefault="00E87204" w:rsidP="00E87204">
            <w:pPr>
              <w:autoSpaceDE w:val="0"/>
              <w:autoSpaceDN w:val="0"/>
              <w:adjustRightInd w:val="0"/>
              <w:rPr>
                <w:rFonts w:cs="Arial"/>
                <w:sz w:val="21"/>
                <w:szCs w:val="21"/>
              </w:rPr>
            </w:pPr>
          </w:p>
          <w:p w14:paraId="77DD8D83" w14:textId="1335DEE1"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Equipment must be well-maintained, transported safely, stored appropriately when not</w:t>
            </w:r>
            <w:r w:rsidR="00A64D20" w:rsidRPr="008279BF">
              <w:rPr>
                <w:rFonts w:ascii="Arial" w:hAnsi="Arial" w:cs="Arial"/>
                <w:color w:val="000000"/>
                <w:sz w:val="21"/>
                <w:szCs w:val="21"/>
              </w:rPr>
              <w:t xml:space="preserve"> </w:t>
            </w:r>
            <w:r w:rsidRPr="008279BF">
              <w:rPr>
                <w:rFonts w:ascii="Arial" w:hAnsi="Arial" w:cs="Arial"/>
                <w:color w:val="000000"/>
                <w:sz w:val="21"/>
                <w:szCs w:val="21"/>
              </w:rPr>
              <w:t>in use and cleaned following use. Visually inspect equipment and remove damaged</w:t>
            </w:r>
            <w:r w:rsidR="00A64D20" w:rsidRPr="008279BF">
              <w:rPr>
                <w:rFonts w:ascii="Arial" w:hAnsi="Arial" w:cs="Arial"/>
                <w:color w:val="000000"/>
                <w:sz w:val="21"/>
                <w:szCs w:val="21"/>
              </w:rPr>
              <w:t xml:space="preserve"> scissors or</w:t>
            </w:r>
            <w:r w:rsidRPr="008279BF">
              <w:rPr>
                <w:rFonts w:ascii="Arial" w:hAnsi="Arial" w:cs="Arial"/>
                <w:color w:val="000000"/>
                <w:sz w:val="21"/>
                <w:szCs w:val="21"/>
              </w:rPr>
              <w:t xml:space="preserve"> apparatus from service.</w:t>
            </w:r>
          </w:p>
          <w:p w14:paraId="098AC06C" w14:textId="5EDC506C"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Establish, induct and implement procedures for clean-up and storage of equipment.</w:t>
            </w:r>
          </w:p>
          <w:p w14:paraId="3F7B3C15" w14:textId="176CAF06"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Label all biological material so it and associated hazards can be clearly identified.</w:t>
            </w:r>
          </w:p>
          <w:p w14:paraId="66974F1C" w14:textId="27B3AAED"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Use (or prepare) standard operating procedures (SOP) to address all safety aspects of</w:t>
            </w:r>
            <w:r w:rsidR="00A64D20" w:rsidRPr="008279BF">
              <w:rPr>
                <w:rFonts w:ascii="Arial" w:hAnsi="Arial" w:cs="Arial"/>
                <w:color w:val="000000"/>
                <w:sz w:val="21"/>
                <w:szCs w:val="21"/>
              </w:rPr>
              <w:t xml:space="preserve"> </w:t>
            </w:r>
            <w:r w:rsidRPr="008279BF">
              <w:rPr>
                <w:rFonts w:ascii="Arial" w:hAnsi="Arial" w:cs="Arial"/>
                <w:color w:val="000000"/>
                <w:sz w:val="21"/>
                <w:szCs w:val="21"/>
              </w:rPr>
              <w:t xml:space="preserve">the activity (e.g. </w:t>
            </w:r>
            <w:r w:rsidR="00A64D20" w:rsidRPr="008279BF">
              <w:rPr>
                <w:rFonts w:ascii="Arial" w:hAnsi="Arial" w:cs="Arial"/>
                <w:color w:val="000000"/>
                <w:sz w:val="21"/>
                <w:szCs w:val="21"/>
              </w:rPr>
              <w:t>S</w:t>
            </w:r>
            <w:r w:rsidRPr="008279BF">
              <w:rPr>
                <w:rFonts w:ascii="Arial" w:hAnsi="Arial" w:cs="Arial"/>
                <w:color w:val="000000"/>
                <w:sz w:val="21"/>
                <w:szCs w:val="21"/>
              </w:rPr>
              <w:t>cience-based risk</w:t>
            </w:r>
          </w:p>
          <w:p w14:paraId="0E81318D" w14:textId="5CCC4C34"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assessment tool). These procedures should address all aspects </w:t>
            </w:r>
            <w:proofErr w:type="spellStart"/>
            <w:r w:rsidRPr="008279BF">
              <w:rPr>
                <w:rFonts w:ascii="Arial" w:hAnsi="Arial" w:cs="Arial"/>
                <w:color w:val="000000"/>
                <w:sz w:val="21"/>
                <w:szCs w:val="21"/>
              </w:rPr>
              <w:t>fo</w:t>
            </w:r>
            <w:proofErr w:type="spellEnd"/>
            <w:r w:rsidRPr="008279BF">
              <w:rPr>
                <w:rFonts w:ascii="Arial" w:hAnsi="Arial" w:cs="Arial"/>
                <w:color w:val="000000"/>
                <w:sz w:val="21"/>
                <w:szCs w:val="21"/>
              </w:rPr>
              <w:t xml:space="preserve"> the activity (e.g.</w:t>
            </w:r>
            <w:r w:rsidR="00A64D20" w:rsidRPr="008279BF">
              <w:rPr>
                <w:rFonts w:ascii="Arial" w:hAnsi="Arial" w:cs="Arial"/>
                <w:color w:val="000000"/>
                <w:sz w:val="21"/>
                <w:szCs w:val="21"/>
              </w:rPr>
              <w:t xml:space="preserve"> </w:t>
            </w:r>
            <w:r w:rsidRPr="008279BF">
              <w:rPr>
                <w:rFonts w:ascii="Arial" w:hAnsi="Arial" w:cs="Arial"/>
                <w:color w:val="000000"/>
                <w:sz w:val="21"/>
                <w:szCs w:val="21"/>
              </w:rPr>
              <w:t>appropriate level of facilities for microbial risk groups, handling, disposal and</w:t>
            </w:r>
            <w:r w:rsidR="00A64D20" w:rsidRPr="008279BF">
              <w:rPr>
                <w:rFonts w:ascii="Arial" w:hAnsi="Arial" w:cs="Arial"/>
                <w:color w:val="000000"/>
                <w:sz w:val="21"/>
                <w:szCs w:val="21"/>
              </w:rPr>
              <w:t xml:space="preserve"> </w:t>
            </w:r>
            <w:r w:rsidRPr="008279BF">
              <w:rPr>
                <w:rFonts w:ascii="Arial" w:hAnsi="Arial" w:cs="Arial"/>
                <w:color w:val="000000"/>
                <w:sz w:val="21"/>
                <w:szCs w:val="21"/>
              </w:rPr>
              <w:t>sterilisation procedures). Attach these procedures to the CARA record.</w:t>
            </w:r>
          </w:p>
          <w:p w14:paraId="36D6A4A9" w14:textId="4F76939E" w:rsidR="00A64D20"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Establish, induct and implement procedures for management and disposal of</w:t>
            </w:r>
            <w:r w:rsidR="00A64D20" w:rsidRPr="008279BF">
              <w:rPr>
                <w:rFonts w:ascii="Arial" w:hAnsi="Arial" w:cs="Arial"/>
                <w:color w:val="000000"/>
                <w:sz w:val="21"/>
                <w:szCs w:val="21"/>
              </w:rPr>
              <w:t xml:space="preserve"> </w:t>
            </w:r>
            <w:r w:rsidRPr="008279BF">
              <w:rPr>
                <w:rFonts w:ascii="Arial" w:hAnsi="Arial" w:cs="Arial"/>
                <w:color w:val="000000"/>
                <w:sz w:val="21"/>
                <w:szCs w:val="21"/>
              </w:rPr>
              <w:t>dissection, and gene</w:t>
            </w:r>
            <w:r w:rsidR="00A64D20" w:rsidRPr="008279BF">
              <w:rPr>
                <w:rFonts w:ascii="Arial" w:hAnsi="Arial" w:cs="Arial"/>
                <w:color w:val="000000"/>
                <w:sz w:val="21"/>
                <w:szCs w:val="21"/>
              </w:rPr>
              <w:t xml:space="preserve">tic wastes </w:t>
            </w:r>
          </w:p>
          <w:p w14:paraId="1B862FB9" w14:textId="01838F20"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Ensure appropriate personal protective equipment (e.g. gloves) is worn/used during</w:t>
            </w:r>
            <w:r w:rsidR="00A64D20" w:rsidRPr="008279BF">
              <w:rPr>
                <w:rFonts w:ascii="Arial" w:hAnsi="Arial" w:cs="Arial"/>
                <w:sz w:val="21"/>
                <w:szCs w:val="21"/>
              </w:rPr>
              <w:t xml:space="preserve"> </w:t>
            </w:r>
            <w:r w:rsidRPr="008279BF">
              <w:rPr>
                <w:rFonts w:ascii="Arial" w:hAnsi="Arial" w:cs="Arial"/>
                <w:sz w:val="21"/>
                <w:szCs w:val="21"/>
              </w:rPr>
              <w:t>the activity.</w:t>
            </w:r>
          </w:p>
          <w:p w14:paraId="39226EFD" w14:textId="0BF317CF"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Ensure loose clothing and long hair is appropriately secured.</w:t>
            </w:r>
          </w:p>
          <w:p w14:paraId="2AA36D6C" w14:textId="77777777" w:rsidR="00E87204" w:rsidRPr="008279BF" w:rsidRDefault="00E87204" w:rsidP="00627DF3">
            <w:pPr>
              <w:autoSpaceDE w:val="0"/>
              <w:autoSpaceDN w:val="0"/>
              <w:adjustRightInd w:val="0"/>
              <w:rPr>
                <w:rFonts w:eastAsia="SimSun" w:cs="Arial"/>
                <w:sz w:val="21"/>
                <w:szCs w:val="21"/>
                <w:lang w:eastAsia="zh-CN"/>
              </w:rPr>
            </w:pPr>
          </w:p>
          <w:p w14:paraId="1247E115" w14:textId="572B9B8A"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Where individual experimental investigations are undertaken, ensure students have</w:t>
            </w:r>
            <w:r w:rsidR="00A64D20" w:rsidRPr="008279BF">
              <w:rPr>
                <w:rFonts w:ascii="Arial" w:hAnsi="Arial" w:cs="Arial"/>
                <w:sz w:val="21"/>
                <w:szCs w:val="21"/>
              </w:rPr>
              <w:t xml:space="preserve"> </w:t>
            </w:r>
            <w:r w:rsidRPr="008279BF">
              <w:rPr>
                <w:rFonts w:ascii="Arial" w:hAnsi="Arial" w:cs="Arial"/>
                <w:sz w:val="21"/>
                <w:szCs w:val="21"/>
              </w:rPr>
              <w:t>complete and appropriate procedures in place and have identified and managed any</w:t>
            </w:r>
            <w:r w:rsidR="00A64D20" w:rsidRPr="008279BF">
              <w:rPr>
                <w:rFonts w:ascii="Arial" w:hAnsi="Arial" w:cs="Arial"/>
                <w:sz w:val="21"/>
                <w:szCs w:val="21"/>
              </w:rPr>
              <w:t xml:space="preserve"> </w:t>
            </w:r>
            <w:r w:rsidRPr="008279BF">
              <w:rPr>
                <w:rFonts w:ascii="Arial" w:hAnsi="Arial" w:cs="Arial"/>
                <w:sz w:val="21"/>
                <w:szCs w:val="21"/>
              </w:rPr>
              <w:t>hazards associated with their activity.</w:t>
            </w:r>
          </w:p>
          <w:p w14:paraId="46B7205F" w14:textId="7D5F90DA"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Review activity instructions with students before commencing the activity. Ensure</w:t>
            </w:r>
            <w:r w:rsidR="00A64D20" w:rsidRPr="008279BF">
              <w:rPr>
                <w:rFonts w:ascii="Arial" w:hAnsi="Arial" w:cs="Arial"/>
                <w:sz w:val="21"/>
                <w:szCs w:val="21"/>
              </w:rPr>
              <w:t xml:space="preserve"> </w:t>
            </w:r>
            <w:r w:rsidRPr="008279BF">
              <w:rPr>
                <w:rFonts w:ascii="Arial" w:hAnsi="Arial" w:cs="Arial"/>
                <w:sz w:val="21"/>
                <w:szCs w:val="21"/>
              </w:rPr>
              <w:t>students have been inducted with regard to the correct setup and operation of all</w:t>
            </w:r>
            <w:r w:rsidR="00A64D20" w:rsidRPr="008279BF">
              <w:rPr>
                <w:rFonts w:ascii="Arial" w:hAnsi="Arial" w:cs="Arial"/>
                <w:sz w:val="21"/>
                <w:szCs w:val="21"/>
              </w:rPr>
              <w:t xml:space="preserve"> </w:t>
            </w:r>
            <w:r w:rsidRPr="008279BF">
              <w:rPr>
                <w:rFonts w:ascii="Arial" w:hAnsi="Arial" w:cs="Arial"/>
                <w:sz w:val="21"/>
                <w:szCs w:val="21"/>
              </w:rPr>
              <w:t>equipment and can use appropriate laboratory technique to complete the activity</w:t>
            </w:r>
          </w:p>
          <w:p w14:paraId="7A61BAD8" w14:textId="77777777"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safely.</w:t>
            </w:r>
          </w:p>
          <w:p w14:paraId="73057E08" w14:textId="2F9F9794" w:rsidR="00A64D20" w:rsidRPr="008279BF" w:rsidRDefault="00627DF3" w:rsidP="008279BF">
            <w:pPr>
              <w:pStyle w:val="BlockText"/>
              <w:numPr>
                <w:ilvl w:val="0"/>
                <w:numId w:val="3"/>
              </w:numPr>
              <w:spacing w:before="120" w:after="120" w:line="240" w:lineRule="auto"/>
              <w:ind w:right="0"/>
              <w:rPr>
                <w:rFonts w:eastAsia="SimSun" w:cs="Arial"/>
                <w:sz w:val="21"/>
                <w:szCs w:val="21"/>
                <w:lang w:eastAsia="zh-CN"/>
              </w:rPr>
            </w:pPr>
            <w:r w:rsidRPr="008279BF">
              <w:rPr>
                <w:rFonts w:eastAsia="SimSun" w:cs="Arial"/>
                <w:sz w:val="21"/>
                <w:szCs w:val="21"/>
                <w:lang w:eastAsia="zh-CN"/>
              </w:rPr>
              <w:t>Monitor students for safe movement around the activity area.</w:t>
            </w:r>
          </w:p>
          <w:p w14:paraId="3CCF79FC" w14:textId="5F54FC44" w:rsidR="003E1744" w:rsidRPr="008279BF" w:rsidRDefault="00A64D20" w:rsidP="008279BF">
            <w:pPr>
              <w:pStyle w:val="BlockText"/>
              <w:numPr>
                <w:ilvl w:val="0"/>
                <w:numId w:val="3"/>
              </w:numPr>
              <w:spacing w:before="120" w:after="120" w:line="240" w:lineRule="auto"/>
              <w:ind w:right="0"/>
              <w:rPr>
                <w:rFonts w:eastAsia="SimSun" w:cs="Arial"/>
                <w:color w:val="000000"/>
                <w:sz w:val="21"/>
                <w:szCs w:val="21"/>
                <w:lang w:eastAsia="zh-CN"/>
              </w:rPr>
            </w:pPr>
            <w:r w:rsidRPr="008279BF">
              <w:rPr>
                <w:rFonts w:eastAsia="SimSun" w:cs="Arial"/>
                <w:color w:val="000000"/>
                <w:sz w:val="21"/>
                <w:szCs w:val="21"/>
                <w:lang w:eastAsia="zh-CN"/>
              </w:rPr>
              <w:t xml:space="preserve">Ensure biological material </w:t>
            </w:r>
            <w:r w:rsidR="003E1744" w:rsidRPr="008279BF">
              <w:rPr>
                <w:rFonts w:eastAsia="SimSun" w:cs="Arial"/>
                <w:color w:val="000000"/>
                <w:sz w:val="21"/>
                <w:szCs w:val="21"/>
                <w:lang w:eastAsia="zh-CN"/>
              </w:rPr>
              <w:t>and tools are sterilised</w:t>
            </w:r>
            <w:r w:rsidRPr="008279BF">
              <w:rPr>
                <w:rFonts w:eastAsia="SimSun" w:cs="Arial"/>
                <w:color w:val="000000"/>
                <w:sz w:val="21"/>
                <w:szCs w:val="21"/>
                <w:lang w:eastAsia="zh-CN"/>
              </w:rPr>
              <w:t xml:space="preserve"> </w:t>
            </w:r>
            <w:r w:rsidR="003E1744" w:rsidRPr="008279BF">
              <w:rPr>
                <w:rFonts w:eastAsia="SimSun" w:cs="Arial"/>
                <w:color w:val="000000"/>
                <w:sz w:val="21"/>
                <w:szCs w:val="21"/>
                <w:lang w:eastAsia="zh-CN"/>
              </w:rPr>
              <w:t>appropriately before disposal.</w:t>
            </w:r>
          </w:p>
          <w:p w14:paraId="7E878D10" w14:textId="7EF2286A" w:rsidR="003E1744" w:rsidRPr="008279BF" w:rsidRDefault="008279BF" w:rsidP="008279BF">
            <w:pPr>
              <w:pStyle w:val="ListParagraph"/>
              <w:numPr>
                <w:ilvl w:val="0"/>
                <w:numId w:val="3"/>
              </w:numPr>
              <w:autoSpaceDE w:val="0"/>
              <w:autoSpaceDN w:val="0"/>
              <w:adjustRightInd w:val="0"/>
              <w:rPr>
                <w:rFonts w:ascii="Arial" w:hAnsi="Arial" w:cs="Arial"/>
                <w:color w:val="000000" w:themeColor="text1"/>
                <w:sz w:val="21"/>
                <w:szCs w:val="21"/>
              </w:rPr>
            </w:pPr>
            <w:r>
              <w:rPr>
                <w:rFonts w:ascii="Arial" w:hAnsi="Arial" w:cs="Arial"/>
                <w:color w:val="000000"/>
                <w:sz w:val="21"/>
                <w:szCs w:val="21"/>
              </w:rPr>
              <w:t>P</w:t>
            </w:r>
            <w:r w:rsidR="003E1744" w:rsidRPr="008279BF">
              <w:rPr>
                <w:rFonts w:ascii="Arial" w:hAnsi="Arial" w:cs="Arial"/>
                <w:color w:val="000000"/>
                <w:sz w:val="21"/>
                <w:szCs w:val="21"/>
              </w:rPr>
              <w:t xml:space="preserve">roficient in disposal techniques such as a </w:t>
            </w:r>
            <w:r w:rsidR="003E1744" w:rsidRPr="008279BF">
              <w:rPr>
                <w:rFonts w:ascii="Arial" w:hAnsi="Arial" w:cs="Arial"/>
                <w:color w:val="000000" w:themeColor="text1"/>
                <w:sz w:val="21"/>
                <w:szCs w:val="21"/>
              </w:rPr>
              <w:t>university.</w:t>
            </w:r>
          </w:p>
          <w:p w14:paraId="313B9AD2" w14:textId="4A47B139" w:rsidR="003E1744" w:rsidRPr="008279BF" w:rsidRDefault="003E1744"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Label and date all specimens and samples for storage. Refrigerate as necessary.</w:t>
            </w:r>
          </w:p>
          <w:p w14:paraId="56AF3571" w14:textId="77777777" w:rsidR="003E1744" w:rsidRPr="008279BF" w:rsidRDefault="003E1744"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Dispose of within appropriate timeframes.</w:t>
            </w:r>
          </w:p>
          <w:p w14:paraId="6BF9F215" w14:textId="136690EE" w:rsidR="003E1744" w:rsidRPr="008279BF" w:rsidRDefault="003E1744" w:rsidP="008279BF">
            <w:pPr>
              <w:pStyle w:val="BlockText"/>
              <w:numPr>
                <w:ilvl w:val="0"/>
                <w:numId w:val="3"/>
              </w:numPr>
              <w:spacing w:before="120" w:after="120" w:line="240" w:lineRule="auto"/>
              <w:ind w:right="0"/>
              <w:rPr>
                <w:rFonts w:cs="Arial"/>
                <w:sz w:val="21"/>
                <w:szCs w:val="21"/>
              </w:rPr>
            </w:pPr>
            <w:r w:rsidRPr="008279BF">
              <w:rPr>
                <w:rFonts w:eastAsia="SimSun" w:cs="Arial"/>
                <w:color w:val="000000"/>
                <w:sz w:val="21"/>
                <w:szCs w:val="21"/>
                <w:lang w:eastAsia="zh-CN"/>
              </w:rPr>
              <w:t xml:space="preserve">Follow hand hygiene practices established in the </w:t>
            </w:r>
            <w:r w:rsidRPr="008279BF">
              <w:rPr>
                <w:rFonts w:eastAsia="SimSun" w:cs="Arial"/>
                <w:color w:val="000000" w:themeColor="text1"/>
                <w:sz w:val="21"/>
                <w:szCs w:val="21"/>
                <w:lang w:eastAsia="zh-CN"/>
              </w:rPr>
              <w:t>Infection Control Guideline.</w:t>
            </w:r>
          </w:p>
        </w:tc>
      </w:tr>
    </w:tbl>
    <w:p w14:paraId="6BF9F217" w14:textId="357F04B1" w:rsidR="00520567" w:rsidRDefault="00520567" w:rsidP="007B0EDF">
      <w:pPr>
        <w:suppressAutoHyphens/>
        <w:spacing w:before="120" w:after="120"/>
      </w:pPr>
    </w:p>
    <w:p w14:paraId="64E3CF6B" w14:textId="1DA45AB0" w:rsidR="00E87204" w:rsidRDefault="00E87204"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5510"/>
      </w:tblGrid>
      <w:tr w:rsidR="00590EBF" w:rsidRPr="00CA127C" w14:paraId="6BF9F21A" w14:textId="77777777" w:rsidTr="000246D9">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CA127C" w:rsidRDefault="00590EBF" w:rsidP="007B0EDF">
            <w:pPr>
              <w:pStyle w:val="Heading2"/>
              <w:spacing w:before="120" w:after="120" w:line="240" w:lineRule="auto"/>
              <w:rPr>
                <w:sz w:val="24"/>
                <w:szCs w:val="24"/>
              </w:rPr>
            </w:pPr>
            <w:r w:rsidRPr="00CA127C">
              <w:rPr>
                <w:sz w:val="24"/>
                <w:szCs w:val="24"/>
              </w:rPr>
              <w:lastRenderedPageBreak/>
              <w:t>Submitted by:</w:t>
            </w:r>
          </w:p>
        </w:tc>
      </w:tr>
      <w:tr w:rsidR="00766931" w:rsidRPr="00CA127C" w14:paraId="6BF9F21D" w14:textId="77777777" w:rsidTr="000246D9">
        <w:trPr>
          <w:trHeight w:val="541"/>
        </w:trPr>
        <w:tc>
          <w:tcPr>
            <w:tcW w:w="4684" w:type="dxa"/>
            <w:tcBorders>
              <w:top w:val="single" w:sz="4" w:space="0" w:color="auto"/>
              <w:left w:val="single" w:sz="4" w:space="0" w:color="auto"/>
              <w:bottom w:val="single" w:sz="4" w:space="0" w:color="auto"/>
              <w:right w:val="single" w:sz="4" w:space="0" w:color="auto"/>
            </w:tcBorders>
          </w:tcPr>
          <w:p w14:paraId="6BF9F21B" w14:textId="4B9CE36E" w:rsidR="00766931" w:rsidRPr="00CA127C" w:rsidRDefault="00766931" w:rsidP="00766931">
            <w:pPr>
              <w:spacing w:before="120" w:after="120" w:line="360" w:lineRule="auto"/>
              <w:rPr>
                <w:rFonts w:cs="Arial"/>
                <w:sz w:val="20"/>
              </w:rPr>
            </w:pPr>
            <w:r w:rsidRPr="00CA127C">
              <w:rPr>
                <w:rFonts w:cs="Arial"/>
                <w:sz w:val="20"/>
              </w:rPr>
              <w:t xml:space="preserve">Name: </w:t>
            </w:r>
            <w:r>
              <w:rPr>
                <w:rFonts w:cs="Arial"/>
                <w:sz w:val="20"/>
              </w:rPr>
              <w:t>Andrew Gill</w:t>
            </w:r>
          </w:p>
        </w:tc>
        <w:tc>
          <w:tcPr>
            <w:tcW w:w="5510" w:type="dxa"/>
            <w:tcBorders>
              <w:top w:val="single" w:sz="4" w:space="0" w:color="auto"/>
              <w:left w:val="single" w:sz="4" w:space="0" w:color="auto"/>
              <w:bottom w:val="single" w:sz="4" w:space="0" w:color="auto"/>
              <w:right w:val="single" w:sz="4" w:space="0" w:color="auto"/>
            </w:tcBorders>
          </w:tcPr>
          <w:p w14:paraId="6BF9F21C" w14:textId="06D3B63E" w:rsidR="00766931" w:rsidRPr="00CA127C" w:rsidRDefault="00766931" w:rsidP="00766931">
            <w:pPr>
              <w:spacing w:before="120" w:after="120"/>
              <w:rPr>
                <w:rFonts w:cs="Arial"/>
                <w:sz w:val="20"/>
              </w:rPr>
            </w:pPr>
            <w:r w:rsidRPr="00CA127C">
              <w:rPr>
                <w:rFonts w:cs="Arial"/>
                <w:sz w:val="20"/>
              </w:rPr>
              <w:t xml:space="preserve">Position: </w:t>
            </w:r>
            <w:r>
              <w:rPr>
                <w:rFonts w:cs="Arial"/>
                <w:sz w:val="20"/>
              </w:rPr>
              <w:t>Princ</w:t>
            </w:r>
            <w:r w:rsidR="00E22B47">
              <w:rPr>
                <w:rFonts w:cs="Arial"/>
                <w:sz w:val="20"/>
              </w:rPr>
              <w:t>i</w:t>
            </w:r>
            <w:r>
              <w:rPr>
                <w:rFonts w:cs="Arial"/>
                <w:sz w:val="20"/>
              </w:rPr>
              <w:t>pal</w:t>
            </w:r>
          </w:p>
        </w:tc>
      </w:tr>
      <w:tr w:rsidR="00766931" w:rsidRPr="00CA127C" w14:paraId="6BF9F21F" w14:textId="77777777" w:rsidTr="000246D9">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F9F21E" w14:textId="514608FD" w:rsidR="00766931" w:rsidRPr="00CA127C" w:rsidRDefault="00766931" w:rsidP="00766931">
            <w:pPr>
              <w:spacing w:before="120" w:after="120" w:line="360" w:lineRule="auto"/>
              <w:rPr>
                <w:rFonts w:cs="Arial"/>
                <w:b/>
                <w:sz w:val="20"/>
              </w:rPr>
            </w:pPr>
            <w:r w:rsidRPr="00CA127C">
              <w:rPr>
                <w:rFonts w:cs="Arial"/>
                <w:sz w:val="20"/>
              </w:rPr>
              <w:t xml:space="preserve">Email: </w:t>
            </w:r>
            <w:r>
              <w:rPr>
                <w:rFonts w:cs="Arial"/>
                <w:sz w:val="20"/>
              </w:rPr>
              <w:t>agill38@eq.edu.au</w:t>
            </w:r>
          </w:p>
        </w:tc>
      </w:tr>
      <w:tr w:rsidR="00766931" w:rsidRPr="00CA127C" w14:paraId="6BF9F222" w14:textId="77777777" w:rsidTr="000246D9">
        <w:trPr>
          <w:trHeight w:val="668"/>
        </w:trPr>
        <w:tc>
          <w:tcPr>
            <w:tcW w:w="4684" w:type="dxa"/>
            <w:tcBorders>
              <w:top w:val="single" w:sz="4" w:space="0" w:color="auto"/>
              <w:left w:val="single" w:sz="4" w:space="0" w:color="auto"/>
              <w:bottom w:val="single" w:sz="4" w:space="0" w:color="auto"/>
              <w:right w:val="single" w:sz="4" w:space="0" w:color="auto"/>
            </w:tcBorders>
          </w:tcPr>
          <w:p w14:paraId="6BF9F220" w14:textId="28FAF7AE" w:rsidR="00766931" w:rsidRPr="00CA127C" w:rsidRDefault="00766931" w:rsidP="00766931">
            <w:pPr>
              <w:spacing w:before="120" w:after="120"/>
              <w:rPr>
                <w:rFonts w:cs="Arial"/>
                <w:sz w:val="20"/>
              </w:rPr>
            </w:pPr>
            <w:r w:rsidRPr="00CA127C">
              <w:rPr>
                <w:rFonts w:cs="Arial"/>
                <w:sz w:val="20"/>
              </w:rPr>
              <w:t>Signed:</w:t>
            </w:r>
            <w:r>
              <w:rPr>
                <w:noProof/>
                <w:lang w:eastAsia="zh-TW"/>
              </w:rPr>
              <w:t xml:space="preserve"> </w:t>
            </w:r>
            <w:r w:rsidRPr="00B031C3">
              <w:rPr>
                <w:rFonts w:cs="Arial"/>
                <w:noProof/>
                <w:sz w:val="20"/>
                <w:lang w:eastAsia="zh-TW"/>
              </w:rPr>
              <w:drawing>
                <wp:inline distT="0" distB="0" distL="0" distR="0" wp14:anchorId="3EFCA401" wp14:editId="7D2C9360">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510" w:type="dxa"/>
            <w:tcBorders>
              <w:top w:val="single" w:sz="4" w:space="0" w:color="auto"/>
              <w:left w:val="single" w:sz="4" w:space="0" w:color="auto"/>
              <w:bottom w:val="single" w:sz="4" w:space="0" w:color="auto"/>
              <w:right w:val="single" w:sz="4" w:space="0" w:color="auto"/>
            </w:tcBorders>
          </w:tcPr>
          <w:p w14:paraId="6BF9F221" w14:textId="6104C0FA" w:rsidR="00766931" w:rsidRPr="00CA127C" w:rsidRDefault="00766931" w:rsidP="00766931">
            <w:pPr>
              <w:spacing w:before="120" w:after="120"/>
              <w:rPr>
                <w:rFonts w:cs="Arial"/>
                <w:sz w:val="20"/>
              </w:rPr>
            </w:pPr>
            <w:r w:rsidRPr="00CA127C">
              <w:rPr>
                <w:rFonts w:cs="Arial"/>
                <w:sz w:val="20"/>
              </w:rPr>
              <w:t xml:space="preserve">Date: </w:t>
            </w:r>
            <w:r>
              <w:rPr>
                <w:rFonts w:cs="Arial"/>
                <w:sz w:val="20"/>
              </w:rPr>
              <w:t>09/01/2024</w:t>
            </w:r>
          </w:p>
        </w:tc>
      </w:tr>
    </w:tbl>
    <w:p w14:paraId="6BF9F223"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F9F225" w14:textId="77777777" w:rsidTr="00A64D20">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F9F228" w14:textId="77777777" w:rsidTr="00A64D20">
        <w:trPr>
          <w:trHeight w:val="541"/>
        </w:trPr>
        <w:tc>
          <w:tcPr>
            <w:tcW w:w="813" w:type="dxa"/>
            <w:tcBorders>
              <w:top w:val="single" w:sz="4" w:space="0" w:color="auto"/>
              <w:left w:val="single" w:sz="4" w:space="0" w:color="auto"/>
              <w:bottom w:val="single" w:sz="4" w:space="0" w:color="auto"/>
              <w:right w:val="single" w:sz="4" w:space="0" w:color="auto"/>
            </w:tcBorders>
          </w:tcPr>
          <w:p w14:paraId="6BF9F226" w14:textId="28E2C48F" w:rsidR="009C1374" w:rsidRPr="00CA127C" w:rsidRDefault="00E87204" w:rsidP="007B0EDF">
            <w:pPr>
              <w:spacing w:before="120" w:after="120" w:line="360" w:lineRule="auto"/>
              <w:jc w:val="center"/>
              <w:rPr>
                <w:rFonts w:cs="Arial"/>
                <w:sz w:val="20"/>
              </w:rPr>
            </w:pPr>
            <w:r>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CA127C" w:rsidRDefault="009C1374" w:rsidP="007B0EDF">
            <w:pPr>
              <w:spacing w:before="120" w:after="120"/>
              <w:rPr>
                <w:rFonts w:cs="Arial"/>
                <w:sz w:val="20"/>
              </w:rPr>
            </w:pPr>
            <w:r w:rsidRPr="00CA127C">
              <w:rPr>
                <w:rFonts w:cs="Arial"/>
                <w:sz w:val="20"/>
              </w:rPr>
              <w:t>Approved as submitted</w:t>
            </w:r>
          </w:p>
        </w:tc>
      </w:tr>
      <w:tr w:rsidR="000246D9" w:rsidRPr="00CA127C" w14:paraId="6BF9F231" w14:textId="77777777" w:rsidTr="00A64D2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2F" w14:textId="5E8E96DF" w:rsidR="000246D9" w:rsidRPr="00CA127C" w:rsidRDefault="000246D9" w:rsidP="000246D9">
            <w:pPr>
              <w:spacing w:before="120" w:after="120"/>
              <w:rPr>
                <w:rFonts w:cs="Arial"/>
                <w:sz w:val="20"/>
              </w:rPr>
            </w:pPr>
            <w:r w:rsidRPr="00CA127C">
              <w:rPr>
                <w:rFonts w:cs="Arial"/>
                <w:sz w:val="20"/>
              </w:rPr>
              <w:t xml:space="preserve">By: </w:t>
            </w:r>
            <w:r>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F9F230" w14:textId="4707E862" w:rsidR="000246D9" w:rsidRPr="00CA127C" w:rsidRDefault="000246D9" w:rsidP="000246D9">
            <w:pPr>
              <w:spacing w:before="120" w:after="120"/>
              <w:rPr>
                <w:rFonts w:cs="Arial"/>
                <w:sz w:val="20"/>
              </w:rPr>
            </w:pPr>
            <w:r w:rsidRPr="00CA127C">
              <w:rPr>
                <w:rFonts w:cs="Arial"/>
                <w:sz w:val="20"/>
              </w:rPr>
              <w:t>Designation:</w:t>
            </w:r>
            <w:r>
              <w:rPr>
                <w:rFonts w:cs="Arial"/>
                <w:sz w:val="20"/>
              </w:rPr>
              <w:t xml:space="preserve"> Principal</w:t>
            </w:r>
          </w:p>
        </w:tc>
      </w:tr>
      <w:tr w:rsidR="000246D9" w:rsidRPr="00CA127C" w14:paraId="6BF9F234" w14:textId="77777777" w:rsidTr="00A64D2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32" w14:textId="3DB27091" w:rsidR="000246D9" w:rsidRPr="00CA127C" w:rsidRDefault="000246D9" w:rsidP="000246D9">
            <w:pPr>
              <w:spacing w:before="120" w:after="120"/>
              <w:rPr>
                <w:rFonts w:cs="Arial"/>
                <w:sz w:val="20"/>
              </w:rPr>
            </w:pPr>
            <w:r w:rsidRPr="00CA127C">
              <w:rPr>
                <w:rFonts w:cs="Arial"/>
                <w:sz w:val="20"/>
              </w:rPr>
              <w:t>Signed:</w:t>
            </w:r>
            <w:r>
              <w:rPr>
                <w:rFonts w:cs="Arial"/>
                <w:sz w:val="20"/>
              </w:rPr>
              <w:t xml:space="preserve"> </w:t>
            </w:r>
            <w:r>
              <w:rPr>
                <w:noProof/>
                <w:lang w:eastAsia="zh-TW"/>
              </w:rPr>
              <w:drawing>
                <wp:inline distT="0" distB="0" distL="0" distR="0" wp14:anchorId="01955202" wp14:editId="5877B658">
                  <wp:extent cx="416560" cy="25717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6560" cy="257175"/>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F9F233" w14:textId="277D2496" w:rsidR="000246D9" w:rsidRPr="00CA127C" w:rsidRDefault="000246D9" w:rsidP="000246D9">
            <w:pPr>
              <w:spacing w:before="120" w:after="120"/>
              <w:rPr>
                <w:rFonts w:cs="Arial"/>
                <w:sz w:val="20"/>
              </w:rPr>
            </w:pPr>
            <w:r w:rsidRPr="00CA127C">
              <w:rPr>
                <w:rFonts w:cs="Arial"/>
                <w:sz w:val="20"/>
              </w:rPr>
              <w:t>Date:</w:t>
            </w:r>
            <w:r w:rsidR="0033652F">
              <w:rPr>
                <w:rFonts w:cs="Arial"/>
                <w:sz w:val="20"/>
              </w:rPr>
              <w:t xml:space="preserve"> 2/2/202</w:t>
            </w:r>
            <w:r w:rsidR="00E22B47">
              <w:rPr>
                <w:rFonts w:cs="Arial"/>
                <w:sz w:val="20"/>
              </w:rPr>
              <w:t>4</w:t>
            </w:r>
          </w:p>
        </w:tc>
      </w:tr>
      <w:tr w:rsidR="009C1374" w:rsidRPr="00CA127C" w14:paraId="6BF9F237" w14:textId="77777777" w:rsidTr="00A64D20">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F9F238"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F9F23C" w14:textId="77777777" w:rsidTr="00A64D2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9"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A"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B"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F9F240" w14:textId="77777777" w:rsidTr="00A64D20">
        <w:trPr>
          <w:trHeight w:val="427"/>
        </w:trPr>
        <w:tc>
          <w:tcPr>
            <w:tcW w:w="8408" w:type="dxa"/>
            <w:tcBorders>
              <w:top w:val="single" w:sz="4" w:space="0" w:color="auto"/>
              <w:left w:val="single" w:sz="4" w:space="0" w:color="auto"/>
              <w:bottom w:val="single" w:sz="4" w:space="0" w:color="auto"/>
              <w:right w:val="single" w:sz="4" w:space="0" w:color="auto"/>
            </w:tcBorders>
          </w:tcPr>
          <w:p w14:paraId="6BF9F23D"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F9F23E" w14:textId="5778F9B0" w:rsidR="00117C3A" w:rsidRPr="00CA127C" w:rsidRDefault="00117C3A"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3F" w14:textId="4B1176EA" w:rsidR="00117C3A" w:rsidRPr="00CA127C" w:rsidRDefault="000F15FF" w:rsidP="007B0EDF">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2" w:name="Check7"/>
            <w:r>
              <w:rPr>
                <w:rFonts w:cs="Arial"/>
                <w:sz w:val="20"/>
              </w:rPr>
              <w:instrText xml:space="preserve"> FORMCHECKBOX </w:instrText>
            </w:r>
            <w:r w:rsidR="00E22B47">
              <w:rPr>
                <w:rFonts w:cs="Arial"/>
                <w:sz w:val="20"/>
              </w:rPr>
            </w:r>
            <w:r w:rsidR="00E22B47">
              <w:rPr>
                <w:rFonts w:cs="Arial"/>
                <w:sz w:val="20"/>
              </w:rPr>
              <w:fldChar w:fldCharType="separate"/>
            </w:r>
            <w:r>
              <w:rPr>
                <w:rFonts w:cs="Arial"/>
                <w:sz w:val="20"/>
              </w:rPr>
              <w:fldChar w:fldCharType="end"/>
            </w:r>
            <w:bookmarkEnd w:id="2"/>
          </w:p>
        </w:tc>
      </w:tr>
      <w:tr w:rsidR="00FA5FD5" w:rsidRPr="00CA127C" w14:paraId="6BF9F244" w14:textId="77777777" w:rsidTr="00A64D20">
        <w:trPr>
          <w:trHeight w:val="406"/>
        </w:trPr>
        <w:tc>
          <w:tcPr>
            <w:tcW w:w="8408" w:type="dxa"/>
            <w:tcBorders>
              <w:top w:val="single" w:sz="4" w:space="0" w:color="auto"/>
              <w:left w:val="single" w:sz="4" w:space="0" w:color="auto"/>
              <w:bottom w:val="single" w:sz="4" w:space="0" w:color="auto"/>
              <w:right w:val="single" w:sz="4" w:space="0" w:color="auto"/>
            </w:tcBorders>
          </w:tcPr>
          <w:p w14:paraId="6BF9F241"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F9F242" w14:textId="4DEBED3F" w:rsidR="00FA5FD5" w:rsidRPr="00CA127C" w:rsidRDefault="000F15FF"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E22B47">
              <w:rPr>
                <w:rFonts w:cs="Arial"/>
                <w:sz w:val="20"/>
              </w:rPr>
            </w:r>
            <w:r w:rsidR="00E22B47">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F9F243" w14:textId="3BC43C5D" w:rsidR="00FA5FD5" w:rsidRPr="00CA127C" w:rsidRDefault="00FA5FD5" w:rsidP="007B0EDF">
            <w:pPr>
              <w:spacing w:before="120" w:after="120"/>
              <w:jc w:val="center"/>
              <w:rPr>
                <w:rFonts w:cs="Arial"/>
                <w:sz w:val="20"/>
              </w:rPr>
            </w:pPr>
          </w:p>
        </w:tc>
      </w:tr>
      <w:tr w:rsidR="00FA5FD5" w:rsidRPr="00CA127C" w14:paraId="6BF9F248" w14:textId="77777777" w:rsidTr="00A64D20">
        <w:trPr>
          <w:trHeight w:val="283"/>
        </w:trPr>
        <w:tc>
          <w:tcPr>
            <w:tcW w:w="8408" w:type="dxa"/>
            <w:tcBorders>
              <w:top w:val="single" w:sz="4" w:space="0" w:color="auto"/>
              <w:left w:val="single" w:sz="4" w:space="0" w:color="auto"/>
              <w:bottom w:val="single" w:sz="4" w:space="0" w:color="auto"/>
              <w:right w:val="single" w:sz="4" w:space="0" w:color="auto"/>
            </w:tcBorders>
          </w:tcPr>
          <w:p w14:paraId="6BF9F245"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F9F246" w14:textId="17B13C86"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47" w14:textId="2AC90B24" w:rsidR="00FA5FD5" w:rsidRPr="00CA127C" w:rsidRDefault="000F15FF"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E22B47">
              <w:rPr>
                <w:rFonts w:cs="Arial"/>
                <w:sz w:val="20"/>
              </w:rPr>
            </w:r>
            <w:r w:rsidR="00E22B47">
              <w:rPr>
                <w:rFonts w:cs="Arial"/>
                <w:sz w:val="20"/>
              </w:rPr>
              <w:fldChar w:fldCharType="separate"/>
            </w:r>
            <w:r>
              <w:rPr>
                <w:rFonts w:cs="Arial"/>
                <w:sz w:val="20"/>
              </w:rPr>
              <w:fldChar w:fldCharType="end"/>
            </w:r>
          </w:p>
        </w:tc>
      </w:tr>
    </w:tbl>
    <w:p w14:paraId="6BF9F24B" w14:textId="521565E8" w:rsidR="00697D54" w:rsidRDefault="00697D54" w:rsidP="007B0EDF">
      <w:pPr>
        <w:spacing w:before="120" w:after="120" w:line="360" w:lineRule="auto"/>
        <w:rPr>
          <w:rFonts w:cs="Arial"/>
          <w:color w:val="000000"/>
          <w:sz w:val="20"/>
        </w:rPr>
      </w:pPr>
    </w:p>
    <w:p w14:paraId="19F358CA" w14:textId="023B981D" w:rsidR="00A64D20" w:rsidRDefault="00A64D20" w:rsidP="007B0EDF">
      <w:pPr>
        <w:spacing w:before="120" w:after="120" w:line="360" w:lineRule="auto"/>
        <w:rPr>
          <w:rFonts w:cs="Arial"/>
          <w:color w:val="000000"/>
          <w:sz w:val="20"/>
        </w:rPr>
      </w:pPr>
    </w:p>
    <w:p w14:paraId="43475492" w14:textId="77777777" w:rsidR="00A64D20" w:rsidRPr="00CA127C" w:rsidRDefault="00A64D20" w:rsidP="007B0EDF">
      <w:pPr>
        <w:spacing w:before="120" w:after="120" w:line="360" w:lineRule="auto"/>
        <w:rPr>
          <w:rFonts w:cs="Arial"/>
          <w:color w:val="000000"/>
          <w:sz w:val="20"/>
        </w:rPr>
        <w:sectPr w:rsidR="00A64D20" w:rsidRPr="00CA127C" w:rsidSect="007B6402">
          <w:type w:val="continuous"/>
          <w:pgSz w:w="11906" w:h="16838" w:code="9"/>
          <w:pgMar w:top="1134" w:right="851" w:bottom="1134" w:left="851" w:header="709" w:footer="668" w:gutter="0"/>
          <w:cols w:space="708"/>
          <w:docGrid w:linePitch="360"/>
        </w:sectPr>
      </w:pPr>
    </w:p>
    <w:p w14:paraId="6BF9F24C" w14:textId="77777777" w:rsidR="006822B8" w:rsidRPr="00CA127C" w:rsidRDefault="006822B8" w:rsidP="007B0EDF">
      <w:pPr>
        <w:spacing w:before="120" w:after="120"/>
        <w:rPr>
          <w:sz w:val="20"/>
        </w:rPr>
      </w:pPr>
    </w:p>
    <w:p w14:paraId="6BF9F24D"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F9F24E"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F9F24F"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F628" w14:textId="77777777" w:rsidR="00B627D6" w:rsidRDefault="00B627D6">
      <w:r>
        <w:separator/>
      </w:r>
    </w:p>
  </w:endnote>
  <w:endnote w:type="continuationSeparator" w:id="0">
    <w:p w14:paraId="225FDDD9" w14:textId="77777777" w:rsidR="00B627D6" w:rsidRDefault="00B6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7"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F9F258" w14:textId="2F961F8C"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3E7AA2">
      <w:rPr>
        <w:rFonts w:ascii="Calibri" w:hAnsi="Calibri"/>
        <w:bCs/>
        <w:noProof/>
        <w:sz w:val="18"/>
        <w:szCs w:val="18"/>
      </w:rPr>
      <w:t>8</w:t>
    </w:r>
    <w:r w:rsidRPr="004207C3">
      <w:rPr>
        <w:rFonts w:ascii="Calibri" w:hAnsi="Calibri"/>
        <w:bCs/>
        <w:sz w:val="18"/>
        <w:szCs w:val="18"/>
      </w:rPr>
      <w:fldChar w:fldCharType="end"/>
    </w:r>
  </w:p>
  <w:p w14:paraId="6BF9F259"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B"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4BF8C7A9"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87204">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87204">
      <w:rPr>
        <w:rFonts w:cs="Arial"/>
        <w:bCs/>
        <w:noProof/>
        <w:sz w:val="16"/>
      </w:rPr>
      <w:t>6</w:t>
    </w:r>
    <w:r w:rsidRPr="0000180D">
      <w:rPr>
        <w:rFonts w:cs="Arial"/>
        <w:bCs/>
        <w:sz w:val="16"/>
      </w:rPr>
      <w:fldChar w:fldCharType="end"/>
    </w:r>
  </w:p>
  <w:p w14:paraId="6BF9F25D"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F"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57E41D37"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87204">
      <w:rPr>
        <w:rFonts w:cs="Arial"/>
        <w:bCs/>
        <w:noProof/>
        <w:sz w:val="16"/>
        <w:szCs w:val="16"/>
      </w:rPr>
      <w:t>5</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87204">
      <w:rPr>
        <w:rFonts w:cs="Arial"/>
        <w:bCs/>
        <w:noProof/>
        <w:sz w:val="16"/>
        <w:szCs w:val="16"/>
      </w:rPr>
      <w:t>6</w:t>
    </w:r>
    <w:r w:rsidRPr="0000180D">
      <w:rPr>
        <w:rFonts w:cs="Arial"/>
        <w:bCs/>
        <w:sz w:val="16"/>
        <w:szCs w:val="16"/>
      </w:rPr>
      <w:fldChar w:fldCharType="end"/>
    </w:r>
  </w:p>
  <w:p w14:paraId="6BF9F261"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4505" w14:textId="77777777" w:rsidR="00B627D6" w:rsidRDefault="00B627D6">
      <w:r>
        <w:separator/>
      </w:r>
    </w:p>
  </w:footnote>
  <w:footnote w:type="continuationSeparator" w:id="0">
    <w:p w14:paraId="4C447D57" w14:textId="77777777" w:rsidR="00B627D6" w:rsidRDefault="00B6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6" w14:textId="77777777" w:rsidR="009F2D79" w:rsidRDefault="002E6DA3">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A" w14:textId="77777777" w:rsidR="00CB7826" w:rsidRDefault="00CB7826">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E"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6381AC"/>
    <w:multiLevelType w:val="hybridMultilevel"/>
    <w:tmpl w:val="2829C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C0404"/>
    <w:multiLevelType w:val="hybridMultilevel"/>
    <w:tmpl w:val="D0431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9387C8"/>
    <w:multiLevelType w:val="hybridMultilevel"/>
    <w:tmpl w:val="871CA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C786F1"/>
    <w:multiLevelType w:val="hybridMultilevel"/>
    <w:tmpl w:val="3C5AB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AF1C4B"/>
    <w:multiLevelType w:val="hybridMultilevel"/>
    <w:tmpl w:val="42344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2F4E10"/>
    <w:multiLevelType w:val="hybridMultilevel"/>
    <w:tmpl w:val="248EA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CDD5E1"/>
    <w:multiLevelType w:val="hybridMultilevel"/>
    <w:tmpl w:val="2A39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4C4A77"/>
    <w:multiLevelType w:val="hybridMultilevel"/>
    <w:tmpl w:val="022A5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830CEA"/>
    <w:multiLevelType w:val="hybridMultilevel"/>
    <w:tmpl w:val="400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2F479A"/>
    <w:multiLevelType w:val="hybridMultilevel"/>
    <w:tmpl w:val="DCFA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5" w15:restartNumberingAfterBreak="0">
    <w:nsid w:val="796E4E37"/>
    <w:multiLevelType w:val="hybridMultilevel"/>
    <w:tmpl w:val="8AE4E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5"/>
  </w:num>
  <w:num w:numId="4">
    <w:abstractNumId w:val="9"/>
  </w:num>
  <w:num w:numId="5">
    <w:abstractNumId w:val="8"/>
  </w:num>
  <w:num w:numId="6">
    <w:abstractNumId w:val="7"/>
  </w:num>
  <w:num w:numId="7">
    <w:abstractNumId w:val="3"/>
  </w:num>
  <w:num w:numId="8">
    <w:abstractNumId w:val="2"/>
  </w:num>
  <w:num w:numId="9">
    <w:abstractNumId w:val="1"/>
  </w:num>
  <w:num w:numId="10">
    <w:abstractNumId w:val="0"/>
  </w:num>
  <w:num w:numId="11">
    <w:abstractNumId w:val="10"/>
  </w:num>
  <w:num w:numId="12">
    <w:abstractNumId w:val="12"/>
  </w:num>
  <w:num w:numId="13">
    <w:abstractNumId w:val="5"/>
  </w:num>
  <w:num w:numId="14">
    <w:abstractNumId w:val="1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246D9"/>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B363D"/>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15FF"/>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0810"/>
    <w:rsid w:val="001D27C9"/>
    <w:rsid w:val="001E160C"/>
    <w:rsid w:val="001E29C8"/>
    <w:rsid w:val="001E4424"/>
    <w:rsid w:val="001E5828"/>
    <w:rsid w:val="001E5ADF"/>
    <w:rsid w:val="001E5C70"/>
    <w:rsid w:val="001E7147"/>
    <w:rsid w:val="001F1882"/>
    <w:rsid w:val="001F2D4B"/>
    <w:rsid w:val="001F3DD4"/>
    <w:rsid w:val="00200388"/>
    <w:rsid w:val="00201FA4"/>
    <w:rsid w:val="002053AC"/>
    <w:rsid w:val="00207214"/>
    <w:rsid w:val="00207FCE"/>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2E81"/>
    <w:rsid w:val="002750F4"/>
    <w:rsid w:val="00275808"/>
    <w:rsid w:val="00277C81"/>
    <w:rsid w:val="002843BA"/>
    <w:rsid w:val="00286411"/>
    <w:rsid w:val="002867E0"/>
    <w:rsid w:val="00286A1B"/>
    <w:rsid w:val="002908CF"/>
    <w:rsid w:val="0029092A"/>
    <w:rsid w:val="002909C2"/>
    <w:rsid w:val="00290B3A"/>
    <w:rsid w:val="00294BA1"/>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3652F"/>
    <w:rsid w:val="003401EB"/>
    <w:rsid w:val="0034418E"/>
    <w:rsid w:val="00344206"/>
    <w:rsid w:val="0034466C"/>
    <w:rsid w:val="0034647F"/>
    <w:rsid w:val="00355704"/>
    <w:rsid w:val="00360683"/>
    <w:rsid w:val="003643A1"/>
    <w:rsid w:val="00364CF7"/>
    <w:rsid w:val="00365ECA"/>
    <w:rsid w:val="00366CF9"/>
    <w:rsid w:val="00373AE8"/>
    <w:rsid w:val="00375E5E"/>
    <w:rsid w:val="003809DC"/>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744"/>
    <w:rsid w:val="003E1869"/>
    <w:rsid w:val="003E3938"/>
    <w:rsid w:val="003E430F"/>
    <w:rsid w:val="003E45C8"/>
    <w:rsid w:val="003E5158"/>
    <w:rsid w:val="003E7AA2"/>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04F"/>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A7330"/>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27554"/>
    <w:rsid w:val="00627DF3"/>
    <w:rsid w:val="00630788"/>
    <w:rsid w:val="00631273"/>
    <w:rsid w:val="00633765"/>
    <w:rsid w:val="00634402"/>
    <w:rsid w:val="006354BB"/>
    <w:rsid w:val="00636CC0"/>
    <w:rsid w:val="006405A5"/>
    <w:rsid w:val="006419FF"/>
    <w:rsid w:val="006431BC"/>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4EF3"/>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6931"/>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279BF"/>
    <w:rsid w:val="0084143E"/>
    <w:rsid w:val="00846392"/>
    <w:rsid w:val="008466BC"/>
    <w:rsid w:val="008473A9"/>
    <w:rsid w:val="008504EA"/>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212"/>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D20"/>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27D6"/>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5634"/>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6CE1"/>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C6320"/>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2B47"/>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76FE7"/>
    <w:rsid w:val="00E80F34"/>
    <w:rsid w:val="00E8614E"/>
    <w:rsid w:val="00E87204"/>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 w:val="00FF70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F9F14D"/>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BE563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6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ages/Managing-Risks-in-School-Curriculum-Activities.aspx" TargetMode="External"/><Relationship Id="rId26" Type="http://schemas.openxmlformats.org/officeDocument/2006/relationships/hyperlink" Target="https://education.qld.gov.au/curriculum/school-curriculum/CARA/activity-guidelines" TargetMode="External"/><Relationship Id="rId3" Type="http://schemas.openxmlformats.org/officeDocument/2006/relationships/customXml" Target="../customXml/item3.xml"/><Relationship Id="rId21" Type="http://schemas.openxmlformats.org/officeDocument/2006/relationships/hyperlink" Target="http://ppr.det.qld.gov.au/education/management/Procedure%20Attachments/School%20Excursions/Permission%20form%20template.DO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Curriculum%20Activity%20Risk%20Planner.DOC"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s://education.qld.gov.au/curriculum/school-curriculum/CARA/activity-guidelines" TargetMode="External"/><Relationship Id="rId20" Type="http://schemas.openxmlformats.org/officeDocument/2006/relationships/hyperlink" Target="http://ppr.det.qld.gov.au/education/management/Procedure%20Attachments/Managing%20Risks%20in%20School%20Curriculum%20Activities/School-curriculum-activity-register.docx" TargetMode="External"/><Relationship Id="rId29" Type="http://schemas.openxmlformats.org/officeDocument/2006/relationships/hyperlink" Target="https://education.qld.gov.au/initiatives-and-strategies/health-and-wellbeing/workplaces/safety/haz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28" Type="http://schemas.openxmlformats.org/officeDocument/2006/relationships/footer" Target="footer3.xml"/><Relationship Id="rId15" Type="http://schemas.openxmlformats.org/officeDocument/2006/relationships/footer" Target="footer2.xml"/><Relationship Id="rId23" Type="http://schemas.openxmlformats.org/officeDocument/2006/relationships/hyperlink" Target="http://ppr.det.qld.gov.au/education/management/Pages/School-Excursions.aspx" TargetMode="Externa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Curriculum%20Activity%20Risk%20Planner.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ppr.det.qld.gov.au/education/management/Procedure%20Attachments/Managing%20Risks%20in%20School%20Curriculum%20Activities/School-curriculum-activity-register.docx" TargetMode="External"/><Relationship Id="rId27" Type="http://schemas.openxmlformats.org/officeDocument/2006/relationships/header" Target="header3.xml"/><Relationship Id="rId30"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2024-02-07T05:53:14+00:00</PPSubmittedDate>
    <PPReferenceNumber xmlns="e5ef8963-1389-4698-b371-67961dfb8419" xsi:nil="true"/>
    <PPModeratedDate xmlns="e5ef8963-1389-4698-b371-67961dfb8419">2024-02-07T05:54:07+00:00</PPModeratedDate>
    <PPLastReviewedDate xmlns="e5ef8963-1389-4698-b371-67961dfb8419">2024-02-07T05:54:07+00:00</PPLastReviewedDate>
    <PublishingStartDate xmlns="http://schemas.microsoft.com/sharepoint/v3" xsi:nil="true"/>
    <PPReviewDate xmlns="e5ef8963-1389-4698-b371-67961dfb8419" xsi:nil="true"/>
    <PPContentAuthor xmlns="e5ef8963-1389-4698-b371-67961dfb8419">
      <UserInfo>
        <DisplayName>MACKENZIE, Tineke</DisplayName>
        <AccountId>77</AccountId>
        <AccountType/>
      </UserInfo>
    </PPContentAuthor>
    <PPContentOwner xmlns="e5ef8963-1389-4698-b371-67961dfb8419">
      <UserInfo>
        <DisplayName>MACKENZIE, Tineke</DisplayName>
        <AccountId>77</AccountId>
        <AccountType/>
      </UserInfo>
    </PPContent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05D03E-6641-47BE-B05C-C5C51C05A3E9}"/>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D27BA415-75D6-4B7F-9EF3-895517564640}">
  <ds:schemaRefs>
    <ds:schemaRef ds:uri="http://purl.org/dc/dcmitype/"/>
    <ds:schemaRef ds:uri="http://www.w3.org/XML/1998/namespace"/>
    <ds:schemaRef ds:uri="http://schemas.microsoft.com/office/2006/metadata/properties"/>
    <ds:schemaRef ds:uri="http://purl.org/dc/terms/"/>
    <ds:schemaRef ds:uri="http://purl.org/dc/elements/1.1/"/>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a096cbb7-0e1e-4977-98d8-89be474140fd"/>
  </ds:schemaRefs>
</ds:datastoreItem>
</file>

<file path=customXml/itemProps4.xml><?xml version="1.0" encoding="utf-8"?>
<ds:datastoreItem xmlns:ds="http://schemas.openxmlformats.org/officeDocument/2006/customXml" ds:itemID="{80559E07-1911-443E-A474-8A10A685F808}">
  <ds:schemaRefs>
    <ds:schemaRef ds:uri="http://schemas.openxmlformats.org/officeDocument/2006/bibliography"/>
  </ds:schemaRefs>
</ds:datastoreItem>
</file>

<file path=customXml/itemProps5.xml><?xml version="1.0" encoding="utf-8"?>
<ds:datastoreItem xmlns:ds="http://schemas.openxmlformats.org/officeDocument/2006/customXml" ds:itemID="{975EA9ED-F2FC-4F81-B29B-A7CEA47F40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2193</Words>
  <Characters>15528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17686</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Dissection 2024</dc:title>
  <dc:creator>jpedg0</dc:creator>
  <cp:keywords>education queensland; microsoft word doc; corporate template; visual style;</cp:keywords>
  <cp:lastModifiedBy>CECH, Eric (emcec0)</cp:lastModifiedBy>
  <cp:revision>5</cp:revision>
  <cp:lastPrinted>2019-03-25T21:58:00Z</cp:lastPrinted>
  <dcterms:created xsi:type="dcterms:W3CDTF">2023-01-23T03:24:00Z</dcterms:created>
  <dcterms:modified xsi:type="dcterms:W3CDTF">2024-01-23T02:04:00Z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