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4C4" w14:textId="77777777" w:rsidR="00E6550A" w:rsidRDefault="00E6550A" w:rsidP="007B0EDF">
      <w:pPr>
        <w:pStyle w:val="Heading2"/>
        <w:spacing w:before="120" w:after="120" w:line="240" w:lineRule="auto"/>
        <w:rPr>
          <w:sz w:val="20"/>
        </w:rPr>
      </w:pPr>
      <w:bookmarkStart w:id="0" w:name="_GoBack"/>
      <w:bookmarkEnd w:id="0"/>
    </w:p>
    <w:p w14:paraId="6B1EA4C5" w14:textId="77777777" w:rsidR="00C11570" w:rsidRPr="00C11570" w:rsidRDefault="00C11570" w:rsidP="007B0EDF">
      <w:pPr>
        <w:spacing w:before="120" w:after="120"/>
      </w:pPr>
    </w:p>
    <w:p w14:paraId="6B1EA4C6" w14:textId="0997AA04" w:rsidR="00F54FFE" w:rsidRPr="00CA127C" w:rsidRDefault="00D67B0D" w:rsidP="007B0EDF">
      <w:pPr>
        <w:pStyle w:val="Heading2"/>
        <w:spacing w:before="120" w:after="120" w:line="240" w:lineRule="auto"/>
        <w:rPr>
          <w:color w:val="FFFFFF"/>
          <w:sz w:val="40"/>
          <w:szCs w:val="40"/>
        </w:rPr>
      </w:pPr>
      <w:r>
        <w:rPr>
          <w:color w:val="FFFFFF"/>
          <w:sz w:val="40"/>
          <w:szCs w:val="40"/>
        </w:rPr>
        <w:t xml:space="preserve">Astronomy </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1EA4CD" w14:textId="77777777" w:rsidTr="00A40FB6">
        <w:trPr>
          <w:trHeight w:val="385"/>
        </w:trPr>
        <w:tc>
          <w:tcPr>
            <w:tcW w:w="10368" w:type="dxa"/>
            <w:gridSpan w:val="2"/>
            <w:shd w:val="clear" w:color="auto" w:fill="auto"/>
            <w:vAlign w:val="center"/>
          </w:tcPr>
          <w:p w14:paraId="6B1EA4CC" w14:textId="6031F3C7" w:rsidR="008A3786" w:rsidRPr="00CA127C" w:rsidRDefault="008A3786" w:rsidP="00D67B0D">
            <w:pPr>
              <w:spacing w:before="120" w:after="120"/>
              <w:rPr>
                <w:rFonts w:cs="Arial"/>
                <w:sz w:val="20"/>
              </w:rPr>
            </w:pPr>
            <w:r w:rsidRPr="00CA127C">
              <w:rPr>
                <w:rFonts w:cs="Arial"/>
                <w:sz w:val="20"/>
              </w:rPr>
              <w:t xml:space="preserve">Activity Description: </w:t>
            </w:r>
            <w:r w:rsidR="00422E89">
              <w:rPr>
                <w:rFonts w:cs="Arial"/>
                <w:sz w:val="20"/>
              </w:rPr>
              <w:t>Star G</w:t>
            </w:r>
            <w:r w:rsidR="00D67B0D">
              <w:rPr>
                <w:rFonts w:cs="Arial"/>
                <w:sz w:val="20"/>
              </w:rPr>
              <w:t xml:space="preserve">azing </w:t>
            </w:r>
          </w:p>
        </w:tc>
      </w:tr>
      <w:tr w:rsidR="00BF6DC9" w:rsidRPr="00CA127C" w14:paraId="6B1EA4CF" w14:textId="77777777" w:rsidTr="00A40FB6">
        <w:trPr>
          <w:trHeight w:val="385"/>
        </w:trPr>
        <w:tc>
          <w:tcPr>
            <w:tcW w:w="10368" w:type="dxa"/>
            <w:gridSpan w:val="2"/>
            <w:shd w:val="clear" w:color="auto" w:fill="auto"/>
            <w:vAlign w:val="center"/>
          </w:tcPr>
          <w:p w14:paraId="6B1EA4CE" w14:textId="22DADA11" w:rsidR="00EA7017" w:rsidRPr="00CA127C" w:rsidRDefault="00EA7017" w:rsidP="007B0EDF">
            <w:pPr>
              <w:spacing w:before="120" w:after="120"/>
              <w:rPr>
                <w:rFonts w:cs="Arial"/>
                <w:sz w:val="20"/>
              </w:rPr>
            </w:pPr>
            <w:r w:rsidRPr="00CA127C">
              <w:rPr>
                <w:rFonts w:cs="Arial"/>
                <w:sz w:val="20"/>
              </w:rPr>
              <w:t xml:space="preserve">Teachers/Leaders: </w:t>
            </w:r>
            <w:r w:rsidR="003B1881">
              <w:rPr>
                <w:rFonts w:cs="Arial"/>
                <w:sz w:val="20"/>
              </w:rPr>
              <w:t>Mia Kitchener</w:t>
            </w:r>
            <w:r w:rsidR="00422E89">
              <w:rPr>
                <w:rFonts w:cs="Arial"/>
                <w:sz w:val="20"/>
              </w:rPr>
              <w:t xml:space="preserve">, Andrew </w:t>
            </w:r>
            <w:proofErr w:type="spellStart"/>
            <w:r w:rsidR="00422E89">
              <w:rPr>
                <w:rFonts w:cs="Arial"/>
                <w:sz w:val="20"/>
              </w:rPr>
              <w:t>Gill,</w:t>
            </w:r>
            <w:proofErr w:type="spellEnd"/>
            <w:r w:rsidR="00422E89">
              <w:rPr>
                <w:rFonts w:cs="Arial"/>
                <w:sz w:val="20"/>
              </w:rPr>
              <w:t xml:space="preserve"> Paul </w:t>
            </w:r>
            <w:proofErr w:type="spellStart"/>
            <w:r w:rsidR="00422E89">
              <w:rPr>
                <w:rFonts w:cs="Arial"/>
                <w:sz w:val="20"/>
              </w:rPr>
              <w:t>Kanters</w:t>
            </w:r>
            <w:proofErr w:type="spellEnd"/>
            <w:r w:rsidR="00422E89">
              <w:rPr>
                <w:rFonts w:cs="Arial"/>
                <w:sz w:val="20"/>
              </w:rPr>
              <w:t>, Eric Cech</w:t>
            </w:r>
            <w:r w:rsidR="00E40663">
              <w:rPr>
                <w:rFonts w:cs="Arial"/>
                <w:sz w:val="20"/>
              </w:rPr>
              <w:t xml:space="preserve"> &amp;</w:t>
            </w:r>
            <w:r w:rsidR="006F6612">
              <w:rPr>
                <w:rFonts w:cs="Arial"/>
                <w:sz w:val="20"/>
              </w:rPr>
              <w:t xml:space="preserve"> Cathy </w:t>
            </w:r>
            <w:proofErr w:type="spellStart"/>
            <w:r w:rsidR="006F6612">
              <w:rPr>
                <w:rFonts w:cs="Arial"/>
                <w:sz w:val="20"/>
              </w:rPr>
              <w:t>Cap</w:t>
            </w:r>
            <w:r w:rsidR="00E40663">
              <w:rPr>
                <w:rFonts w:cs="Arial"/>
                <w:sz w:val="20"/>
              </w:rPr>
              <w:t>ern</w:t>
            </w:r>
            <w:proofErr w:type="spellEnd"/>
          </w:p>
        </w:tc>
      </w:tr>
      <w:tr w:rsidR="00BF6DC9" w:rsidRPr="00CA127C" w14:paraId="6B1EA4D2" w14:textId="77777777" w:rsidTr="005F30B8">
        <w:trPr>
          <w:trHeight w:val="385"/>
        </w:trPr>
        <w:tc>
          <w:tcPr>
            <w:tcW w:w="5353" w:type="dxa"/>
            <w:shd w:val="clear" w:color="auto" w:fill="auto"/>
            <w:vAlign w:val="center"/>
          </w:tcPr>
          <w:p w14:paraId="6B1EA4D0" w14:textId="74553DA2" w:rsidR="003C76F7" w:rsidRPr="00CA127C" w:rsidRDefault="003C76F7" w:rsidP="007B0EDF">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D67B0D" w:rsidRPr="00D67B0D">
              <w:rPr>
                <w:rFonts w:cs="Arial"/>
                <w:sz w:val="20"/>
              </w:rPr>
              <w:t>4 to 12</w:t>
            </w:r>
          </w:p>
        </w:tc>
        <w:tc>
          <w:tcPr>
            <w:tcW w:w="5015" w:type="dxa"/>
            <w:shd w:val="clear" w:color="auto" w:fill="auto"/>
            <w:vAlign w:val="center"/>
          </w:tcPr>
          <w:p w14:paraId="6B1EA4D1" w14:textId="7508174F" w:rsidR="003C76F7" w:rsidRPr="00CA127C" w:rsidRDefault="00C634B9" w:rsidP="00D67B0D">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1" w:name="Text31"/>
            <w:r w:rsidR="00890164" w:rsidRPr="00CA127C">
              <w:rPr>
                <w:rFonts w:cs="Arial"/>
                <w:sz w:val="20"/>
              </w:rPr>
              <w:t xml:space="preserve"> </w:t>
            </w:r>
            <w:bookmarkEnd w:id="1"/>
            <w:r w:rsidR="006975AD">
              <w:rPr>
                <w:rFonts w:cs="Arial"/>
                <w:sz w:val="20"/>
              </w:rPr>
              <w:t>1-</w:t>
            </w:r>
            <w:r w:rsidR="00D67B0D">
              <w:rPr>
                <w:rFonts w:cs="Arial"/>
                <w:sz w:val="20"/>
              </w:rPr>
              <w:t>28</w:t>
            </w:r>
            <w:r w:rsidR="003C76F7" w:rsidRPr="00CA127C">
              <w:rPr>
                <w:rFonts w:cs="Arial"/>
                <w:b/>
                <w:sz w:val="20"/>
              </w:rPr>
              <w:t xml:space="preserve"> </w:t>
            </w:r>
          </w:p>
        </w:tc>
      </w:tr>
      <w:tr w:rsidR="00890164" w:rsidRPr="00CA127C" w14:paraId="6B1EA4D5" w14:textId="77777777" w:rsidTr="005F30B8">
        <w:trPr>
          <w:trHeight w:val="385"/>
        </w:trPr>
        <w:tc>
          <w:tcPr>
            <w:tcW w:w="5353" w:type="dxa"/>
            <w:shd w:val="clear" w:color="auto" w:fill="auto"/>
            <w:vAlign w:val="center"/>
          </w:tcPr>
          <w:p w14:paraId="6B1EA4D3" w14:textId="58E3AA4B" w:rsidR="00890164" w:rsidRPr="00CA127C" w:rsidRDefault="00890164" w:rsidP="00D67B0D">
            <w:pPr>
              <w:tabs>
                <w:tab w:val="left" w:pos="2484"/>
              </w:tabs>
              <w:spacing w:before="120" w:after="120"/>
              <w:rPr>
                <w:rFonts w:cs="Arial"/>
                <w:sz w:val="20"/>
              </w:rPr>
            </w:pPr>
            <w:r w:rsidRPr="00CA127C">
              <w:rPr>
                <w:rFonts w:cs="Arial"/>
                <w:sz w:val="20"/>
              </w:rPr>
              <w:t xml:space="preserve">Start date: </w:t>
            </w:r>
            <w:r w:rsidR="00E40663">
              <w:rPr>
                <w:rFonts w:cs="Arial"/>
                <w:sz w:val="20"/>
              </w:rPr>
              <w:t>07/02/2022</w:t>
            </w:r>
            <w:r w:rsidRPr="00CA127C">
              <w:rPr>
                <w:rFonts w:cs="Arial"/>
                <w:sz w:val="20"/>
              </w:rPr>
              <w:tab/>
              <w:t xml:space="preserve">                                                     </w:t>
            </w:r>
          </w:p>
        </w:tc>
        <w:tc>
          <w:tcPr>
            <w:tcW w:w="5015" w:type="dxa"/>
            <w:shd w:val="clear" w:color="auto" w:fill="auto"/>
            <w:vAlign w:val="center"/>
          </w:tcPr>
          <w:p w14:paraId="6B1EA4D4" w14:textId="38C64E67" w:rsidR="00890164" w:rsidRPr="00CA127C" w:rsidRDefault="00890164" w:rsidP="00D67B0D">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340710">
              <w:rPr>
                <w:rFonts w:cs="Arial"/>
                <w:sz w:val="20"/>
              </w:rPr>
              <w:t>09</w:t>
            </w:r>
            <w:r w:rsidR="00E40663">
              <w:rPr>
                <w:rFonts w:cs="Arial"/>
                <w:sz w:val="20"/>
              </w:rPr>
              <w:t>/1</w:t>
            </w:r>
            <w:r w:rsidR="00340710">
              <w:rPr>
                <w:rFonts w:cs="Arial"/>
                <w:sz w:val="20"/>
              </w:rPr>
              <w:t>2</w:t>
            </w:r>
            <w:r w:rsidR="00E40663">
              <w:rPr>
                <w:rFonts w:cs="Arial"/>
                <w:sz w:val="20"/>
              </w:rPr>
              <w:t>/2022</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424BD03D" w:rsidR="00677585" w:rsidRPr="00CA127C" w:rsidRDefault="00D67B0D">
            <w:pPr>
              <w:jc w:val="center"/>
              <w:rPr>
                <w:sz w:val="20"/>
              </w:rPr>
            </w:pPr>
            <w:r>
              <w:rPr>
                <w:sz w:val="20"/>
              </w:rPr>
              <w:fldChar w:fldCharType="begin">
                <w:ffData>
                  <w:name w:val="Check1"/>
                  <w:enabled/>
                  <w:calcOnExit w:val="0"/>
                  <w:checkBox>
                    <w:sizeAuto/>
                    <w:default w:val="1"/>
                  </w:checkBox>
                </w:ffData>
              </w:fldChar>
            </w:r>
            <w:bookmarkStart w:id="2" w:name="Check1"/>
            <w:r>
              <w:rPr>
                <w:sz w:val="20"/>
              </w:rPr>
              <w:instrText xml:space="preserve"> FORMCHECKBOX </w:instrText>
            </w:r>
            <w:r w:rsidR="0002456B">
              <w:rPr>
                <w:sz w:val="20"/>
              </w:rPr>
            </w:r>
            <w:r w:rsidR="0002456B">
              <w:rPr>
                <w:sz w:val="20"/>
              </w:rPr>
              <w:fldChar w:fldCharType="separate"/>
            </w:r>
            <w:r>
              <w:rPr>
                <w:sz w:val="20"/>
              </w:rPr>
              <w:fldChar w:fldCharType="end"/>
            </w:r>
            <w:bookmarkEnd w:id="2"/>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1B59F093" w:rsidR="00677585" w:rsidRPr="00CA127C" w:rsidRDefault="00677585">
            <w:pPr>
              <w:jc w:val="center"/>
              <w:rPr>
                <w:sz w:val="20"/>
              </w:rPr>
            </w:pPr>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1E6F69D0" w:rsidR="00677585" w:rsidRPr="00CA127C" w:rsidRDefault="00677585" w:rsidP="007B0EDF">
            <w:pPr>
              <w:spacing w:before="120"/>
              <w:jc w:val="center"/>
              <w:rPr>
                <w:sz w:val="20"/>
              </w:rPr>
            </w:pPr>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054F338D" w:rsidR="00677585" w:rsidRPr="00CA127C" w:rsidRDefault="00677585" w:rsidP="007B0EDF">
            <w:pPr>
              <w:spacing w:before="120" w:after="120"/>
              <w:jc w:val="center"/>
              <w:rPr>
                <w:sz w:val="20"/>
              </w:rPr>
            </w:pPr>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02456B" w:rsidP="007B0EDF">
            <w:pPr>
              <w:pStyle w:val="BlockText"/>
              <w:numPr>
                <w:ilvl w:val="0"/>
                <w:numId w:val="46"/>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02456B"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0762386C" w:rsidR="00520567" w:rsidRPr="00CA127C" w:rsidRDefault="0002456B"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B031C3">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77777777" w:rsidR="0060616E" w:rsidRPr="00CA127C" w:rsidRDefault="0002456B"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0"/>
            <w14:checkedState w14:val="2612" w14:font="MS Gothic"/>
            <w14:uncheckedState w14:val="2610" w14:font="MS Gothic"/>
          </w14:checkbox>
        </w:sdtPr>
        <w:sdtEndPr/>
        <w:sdtContent>
          <w:r w:rsidR="0060616E" w:rsidRPr="00CA127C">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7777777" w:rsidR="0060616E" w:rsidRPr="00CA127C" w:rsidRDefault="0060616E"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3"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1EA554" w14:textId="77777777" w:rsidR="0015135D" w:rsidRPr="00CA127C" w:rsidRDefault="004A005C" w:rsidP="007B0EDF">
      <w:pPr>
        <w:spacing w:before="120" w:after="120"/>
        <w:ind w:left="284" w:hanging="284"/>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02456B">
        <w:rPr>
          <w:rFonts w:cs="Arial"/>
          <w:sz w:val="20"/>
        </w:rPr>
      </w:r>
      <w:r w:rsidR="0002456B">
        <w:rPr>
          <w:rFonts w:cs="Arial"/>
          <w:sz w:val="20"/>
        </w:rPr>
        <w:fldChar w:fldCharType="separate"/>
      </w:r>
      <w:r w:rsidRPr="00CA127C">
        <w:rPr>
          <w:rFonts w:cs="Arial"/>
          <w:sz w:val="20"/>
        </w:rPr>
        <w:fldChar w:fldCharType="end"/>
      </w:r>
      <w:r w:rsidRPr="00CA127C">
        <w:rPr>
          <w:rFonts w:cs="Arial"/>
          <w:sz w:val="20"/>
        </w:rPr>
        <w:t xml:space="preserve"> I have met the minimum requirements specified in the </w:t>
      </w:r>
      <w:r w:rsidR="0015135D" w:rsidRPr="00CA127C">
        <w:rPr>
          <w:rFonts w:cs="Arial"/>
          <w:sz w:val="20"/>
        </w:rPr>
        <w:t xml:space="preserve">attached </w:t>
      </w:r>
      <w:r w:rsidRPr="00CA127C">
        <w:rPr>
          <w:rFonts w:cs="Arial"/>
          <w:sz w:val="20"/>
        </w:rPr>
        <w:t>CARA activity guideline</w:t>
      </w:r>
      <w:r w:rsidR="0015135D" w:rsidRPr="00CA127C">
        <w:rPr>
          <w:rFonts w:cs="Arial"/>
          <w:sz w:val="20"/>
        </w:rPr>
        <w:t>/s</w:t>
      </w:r>
      <w:r w:rsidR="00790943" w:rsidRPr="00CA127C">
        <w:rPr>
          <w:rFonts w:cs="Arial"/>
          <w:sz w:val="20"/>
        </w:rPr>
        <w:t>;</w:t>
      </w:r>
      <w:r w:rsidRPr="00CA127C">
        <w:rPr>
          <w:rFonts w:cs="Arial"/>
          <w:sz w:val="20"/>
        </w:rPr>
        <w:t xml:space="preserve"> </w:t>
      </w:r>
    </w:p>
    <w:p w14:paraId="6B1EA555" w14:textId="77777777" w:rsidR="0015135D" w:rsidRPr="00CA127C" w:rsidRDefault="00790943">
      <w:pPr>
        <w:pStyle w:val="BlockText"/>
        <w:spacing w:before="120" w:after="120" w:line="240" w:lineRule="auto"/>
        <w:ind w:right="0"/>
        <w:rPr>
          <w:i/>
        </w:rPr>
      </w:pPr>
      <w:r w:rsidRPr="00CA127C">
        <w:rPr>
          <w:i/>
        </w:rPr>
        <w:t>OR</w:t>
      </w:r>
    </w:p>
    <w:p w14:paraId="6B1EA556" w14:textId="77777777" w:rsidR="004A005C" w:rsidRPr="00CA127C" w:rsidRDefault="0015135D" w:rsidP="007B0EDF">
      <w:pPr>
        <w:spacing w:before="120" w:after="120"/>
        <w:ind w:left="284" w:hanging="284"/>
        <w:rPr>
          <w:rFonts w:eastAsia="SimSun" w:cs="Arial"/>
          <w:color w:val="000000"/>
          <w:sz w:val="20"/>
          <w:szCs w:val="22"/>
          <w:lang w:eastAsia="zh-CN"/>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02456B">
        <w:rPr>
          <w:rFonts w:cs="Arial"/>
          <w:sz w:val="20"/>
        </w:rPr>
      </w:r>
      <w:r w:rsidR="0002456B">
        <w:rPr>
          <w:rFonts w:cs="Arial"/>
          <w:sz w:val="20"/>
        </w:rPr>
        <w:fldChar w:fldCharType="separate"/>
      </w:r>
      <w:r w:rsidRPr="00CA127C">
        <w:rPr>
          <w:rFonts w:cs="Arial"/>
          <w:sz w:val="20"/>
        </w:rPr>
        <w:fldChar w:fldCharType="end"/>
      </w:r>
      <w:r w:rsidRPr="00CA127C">
        <w:rPr>
          <w:rFonts w:cs="Arial"/>
          <w:sz w:val="20"/>
        </w:rPr>
        <w:t xml:space="preserve"> </w:t>
      </w:r>
      <w:r w:rsidR="00B21066" w:rsidRPr="00CA127C">
        <w:rPr>
          <w:rFonts w:eastAsia="SimSun" w:cs="Arial"/>
          <w:color w:val="000000"/>
          <w:sz w:val="20"/>
          <w:szCs w:val="22"/>
          <w:lang w:eastAsia="zh-CN"/>
        </w:rPr>
        <w:t xml:space="preserve">For each minimum requirement not achieved </w:t>
      </w:r>
      <w:r w:rsidRPr="00CA127C">
        <w:rPr>
          <w:rFonts w:eastAsia="SimSun" w:cs="Arial"/>
          <w:color w:val="000000"/>
          <w:sz w:val="20"/>
          <w:szCs w:val="22"/>
          <w:lang w:eastAsia="zh-CN"/>
        </w:rPr>
        <w:t xml:space="preserve">I have </w:t>
      </w:r>
      <w:r w:rsidR="00942341" w:rsidRPr="00CA127C">
        <w:rPr>
          <w:rFonts w:eastAsia="SimSun" w:cs="Arial"/>
          <w:color w:val="000000"/>
          <w:sz w:val="20"/>
          <w:szCs w:val="22"/>
          <w:lang w:eastAsia="zh-CN"/>
        </w:rPr>
        <w:t>modified the activity or provided alternative controls to ensure an equivalent level of safety as the minimum requirements</w:t>
      </w:r>
      <w:r w:rsidRPr="00CA127C">
        <w:rPr>
          <w:rFonts w:eastAsia="SimSun" w:cs="Arial"/>
          <w:color w:val="000000"/>
          <w:sz w:val="20"/>
          <w:szCs w:val="22"/>
          <w:lang w:eastAsia="zh-CN"/>
        </w:rPr>
        <w:t xml:space="preserve"> in the attached CARA activity guideline/s</w:t>
      </w:r>
      <w:r w:rsidR="00942341" w:rsidRPr="00CA127C">
        <w:rPr>
          <w:rFonts w:eastAsia="SimSun" w:cs="Arial"/>
          <w:color w:val="000000"/>
          <w:sz w:val="20"/>
          <w:szCs w:val="22"/>
          <w:lang w:eastAsia="zh-CN"/>
        </w:rPr>
        <w:t>. I</w:t>
      </w:r>
      <w:r w:rsidRPr="00CA127C">
        <w:rPr>
          <w:rFonts w:eastAsia="SimSun" w:cs="Arial"/>
          <w:color w:val="000000"/>
          <w:sz w:val="20"/>
          <w:szCs w:val="22"/>
          <w:lang w:eastAsia="zh-CN"/>
        </w:rPr>
        <w:t xml:space="preserve">nformation relevant to how this will be achieved </w:t>
      </w:r>
      <w:r w:rsidR="00942341" w:rsidRPr="00CA127C">
        <w:rPr>
          <w:rFonts w:eastAsia="SimSun" w:cs="Arial"/>
          <w:color w:val="000000"/>
          <w:sz w:val="20"/>
          <w:szCs w:val="22"/>
          <w:lang w:eastAsia="zh-CN"/>
        </w:rPr>
        <w:t xml:space="preserve">is provided </w:t>
      </w:r>
      <w:r w:rsidRPr="00CA127C">
        <w:rPr>
          <w:rFonts w:eastAsia="SimSun" w:cs="Arial"/>
          <w:color w:val="000000"/>
          <w:sz w:val="20"/>
          <w:szCs w:val="22"/>
          <w:lang w:eastAsia="zh-CN"/>
        </w:rPr>
        <w:t>below</w:t>
      </w:r>
      <w:r w:rsidR="00B21066" w:rsidRPr="00CA127C">
        <w:rPr>
          <w:rFonts w:eastAsia="SimSun" w:cs="Arial"/>
          <w:color w:val="000000"/>
          <w:sz w:val="20"/>
          <w:szCs w:val="22"/>
          <w:lang w:eastAsia="zh-CN"/>
        </w:rPr>
        <w:t xml:space="preserve"> in the respective boxes</w:t>
      </w:r>
      <w:r w:rsidR="004A005C" w:rsidRPr="00CA127C">
        <w:rPr>
          <w:rFonts w:eastAsia="SimSun" w:cs="Arial"/>
          <w:color w:val="000000"/>
          <w:sz w:val="20"/>
          <w:szCs w:val="22"/>
          <w:lang w:eastAsia="zh-CN"/>
        </w:rPr>
        <w:t>.</w:t>
      </w: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3D87ECFD" w:rsidR="004A005C" w:rsidRPr="00CA127C" w:rsidRDefault="00D67B0D" w:rsidP="007B0EDF">
      <w:pPr>
        <w:spacing w:before="120" w:after="120"/>
        <w:ind w:left="284" w:hanging="284"/>
        <w:rPr>
          <w:rFonts w:eastAsia="Times New Roman" w:cs="Arial"/>
          <w:iCs/>
          <w:color w:val="000000"/>
          <w:sz w:val="20"/>
        </w:rPr>
      </w:pPr>
      <w:r>
        <w:rPr>
          <w:rFonts w:cs="Arial"/>
          <w:sz w:val="20"/>
        </w:rPr>
        <w:fldChar w:fldCharType="begin">
          <w:ffData>
            <w:name w:val="Check7"/>
            <w:enabled/>
            <w:calcOnExit w:val="0"/>
            <w:checkBox>
              <w:sizeAuto/>
              <w:default w:val="1"/>
            </w:checkBox>
          </w:ffData>
        </w:fldChar>
      </w:r>
      <w:bookmarkStart w:id="3" w:name="Check7"/>
      <w:r>
        <w:rPr>
          <w:rFonts w:cs="Arial"/>
          <w:sz w:val="20"/>
        </w:rPr>
        <w:instrText xml:space="preserve"> FORMCHECKBOX </w:instrText>
      </w:r>
      <w:r w:rsidR="0002456B">
        <w:rPr>
          <w:rFonts w:cs="Arial"/>
          <w:sz w:val="20"/>
        </w:rPr>
      </w:r>
      <w:r w:rsidR="0002456B">
        <w:rPr>
          <w:rFonts w:cs="Arial"/>
          <w:sz w:val="20"/>
        </w:rPr>
        <w:fldChar w:fldCharType="separate"/>
      </w:r>
      <w:r>
        <w:rPr>
          <w:rFonts w:cs="Arial"/>
          <w:sz w:val="20"/>
        </w:rPr>
        <w:fldChar w:fldCharType="end"/>
      </w:r>
      <w:bookmarkEnd w:id="3"/>
      <w:r w:rsidR="004A005C"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6B1EA55F" w14:textId="77777777" w:rsidR="00A304B8" w:rsidRPr="00CA127C" w:rsidRDefault="00A304B8"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14:paraId="6B1EA560" w14:textId="77777777" w:rsidR="00A304B8" w:rsidRPr="00CA127C" w:rsidRDefault="00A304B8" w:rsidP="007B0EDF">
            <w:pPr>
              <w:spacing w:before="120" w:after="120"/>
              <w:rPr>
                <w:sz w:val="20"/>
              </w:rPr>
            </w:pPr>
          </w:p>
          <w:p w14:paraId="6B1EA561" w14:textId="77777777" w:rsidR="00A304B8" w:rsidRDefault="00A304B8" w:rsidP="007B0EDF">
            <w:pPr>
              <w:spacing w:before="120" w:after="120"/>
              <w:rPr>
                <w:sz w:val="20"/>
              </w:rPr>
            </w:pPr>
          </w:p>
          <w:p w14:paraId="6B1EA562" w14:textId="77777777" w:rsidR="006078B6" w:rsidRDefault="006078B6" w:rsidP="007B0EDF">
            <w:pPr>
              <w:spacing w:before="120" w:after="120"/>
              <w:rPr>
                <w:sz w:val="20"/>
              </w:rPr>
            </w:pPr>
          </w:p>
          <w:p w14:paraId="6B1EA563" w14:textId="77777777" w:rsidR="006078B6" w:rsidRDefault="006078B6" w:rsidP="007B0EDF">
            <w:pPr>
              <w:spacing w:before="120" w:after="120"/>
              <w:rPr>
                <w:sz w:val="20"/>
              </w:rPr>
            </w:pPr>
          </w:p>
          <w:p w14:paraId="6B1EA564" w14:textId="77777777" w:rsidR="006078B6" w:rsidRDefault="006078B6" w:rsidP="007B0EDF">
            <w:pPr>
              <w:spacing w:before="120" w:after="120"/>
              <w:rPr>
                <w:sz w:val="20"/>
              </w:rPr>
            </w:pPr>
          </w:p>
          <w:p w14:paraId="6B1EA565" w14:textId="77777777" w:rsidR="006078B6" w:rsidRPr="00CA127C" w:rsidRDefault="006078B6" w:rsidP="007B0EDF">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6B1EA56C" w14:textId="2F83AC12" w:rsidR="00183616" w:rsidRPr="00CA127C" w:rsidRDefault="00B031C3" w:rsidP="007B0EDF">
            <w:pPr>
              <w:spacing w:before="120" w:after="120"/>
              <w:rPr>
                <w:sz w:val="20"/>
              </w:rPr>
            </w:pPr>
            <w:r>
              <w:rPr>
                <w:sz w:val="20"/>
              </w:rPr>
              <w:t>NKIEEC teacher or visiting teacher to run session, based on group</w:t>
            </w:r>
          </w:p>
          <w:p w14:paraId="6B1EA56D" w14:textId="77777777" w:rsidR="00183616" w:rsidRPr="00CA127C" w:rsidRDefault="00183616" w:rsidP="007B0EDF">
            <w:pPr>
              <w:spacing w:before="120" w:after="120"/>
              <w:rPr>
                <w:sz w:val="20"/>
              </w:rPr>
            </w:pP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B1EA573" w14:textId="72C8CD4A" w:rsidR="00C2458A" w:rsidRPr="00CA127C" w:rsidRDefault="00B031C3">
            <w:pPr>
              <w:spacing w:before="120" w:after="120"/>
              <w:rPr>
                <w:sz w:val="20"/>
              </w:rPr>
            </w:pPr>
            <w:r>
              <w:rPr>
                <w:sz w:val="20"/>
              </w:rPr>
              <w:t>NIL</w:t>
            </w: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6B1EA579" w14:textId="5399BF04" w:rsidR="00543AE6" w:rsidRPr="00CA127C" w:rsidRDefault="00B031C3" w:rsidP="007B0EDF">
            <w:pPr>
              <w:pStyle w:val="BlockText"/>
              <w:suppressAutoHyphens w:val="0"/>
              <w:spacing w:before="120" w:after="120" w:line="240" w:lineRule="auto"/>
              <w:ind w:right="0"/>
              <w:rPr>
                <w:rFonts w:cs="Arial"/>
                <w:color w:val="000000"/>
              </w:rPr>
            </w:pPr>
            <w:r>
              <w:rPr>
                <w:rFonts w:cs="Arial"/>
                <w:color w:val="000000"/>
              </w:rPr>
              <w:t xml:space="preserve">Telescopes, </w:t>
            </w:r>
            <w:proofErr w:type="spellStart"/>
            <w:r>
              <w:rPr>
                <w:rFonts w:cs="Arial"/>
                <w:color w:val="000000"/>
              </w:rPr>
              <w:t>Ipads</w:t>
            </w:r>
            <w:proofErr w:type="spellEnd"/>
            <w:r>
              <w:rPr>
                <w:rFonts w:cs="Arial"/>
                <w:color w:val="000000"/>
              </w:rPr>
              <w:t xml:space="preserve"> and binoculars</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6752"/>
      </w:tblGrid>
      <w:tr w:rsidR="0068680B" w:rsidRPr="00CA127C" w14:paraId="6B1EA581" w14:textId="77777777" w:rsidTr="00B031C3">
        <w:trPr>
          <w:cantSplit/>
          <w:tblHeader/>
        </w:trPr>
        <w:tc>
          <w:tcPr>
            <w:tcW w:w="3442"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7B0EDF">
            <w:pPr>
              <w:pStyle w:val="DETMinSuperEquipGovernBodies"/>
              <w:numPr>
                <w:ilvl w:val="0"/>
                <w:numId w:val="39"/>
              </w:numPr>
              <w:spacing w:before="0" w:after="0"/>
              <w:rPr>
                <w:sz w:val="24"/>
                <w:szCs w:val="20"/>
              </w:rPr>
            </w:pPr>
            <w:r w:rsidRPr="00CA127C">
              <w:rPr>
                <w:rFonts w:cs="Arial"/>
                <w:color w:val="000000"/>
                <w:sz w:val="20"/>
                <w:szCs w:val="20"/>
              </w:rPr>
              <w:t>Hazards:</w:t>
            </w:r>
          </w:p>
        </w:tc>
        <w:tc>
          <w:tcPr>
            <w:tcW w:w="6752"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7B0EDF">
            <w:pPr>
              <w:pStyle w:val="DETMinSuperEquipGovernBodies"/>
              <w:numPr>
                <w:ilvl w:val="0"/>
                <w:numId w:val="39"/>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1EA58D" w14:textId="77777777" w:rsidTr="00B031C3">
        <w:trPr>
          <w:cantSplit/>
          <w:trHeight w:val="1271"/>
        </w:trPr>
        <w:tc>
          <w:tcPr>
            <w:tcW w:w="3442" w:type="dxa"/>
          </w:tcPr>
          <w:p w14:paraId="6B1EA582" w14:textId="6E7E1752" w:rsidR="0068680B" w:rsidRPr="00CA127C" w:rsidRDefault="00D67B0D" w:rsidP="007B0EDF">
            <w:pPr>
              <w:pStyle w:val="BlockText"/>
              <w:spacing w:before="120" w:after="120" w:line="240" w:lineRule="auto"/>
              <w:ind w:right="0"/>
            </w:pPr>
            <w:r>
              <w:t>Tripping</w:t>
            </w:r>
          </w:p>
          <w:p w14:paraId="6B1EA583" w14:textId="77777777" w:rsidR="0068680B" w:rsidRPr="00CA127C" w:rsidRDefault="0068680B" w:rsidP="007B0EDF">
            <w:pPr>
              <w:spacing w:before="120" w:after="120"/>
            </w:pPr>
          </w:p>
          <w:p w14:paraId="6B1EA584" w14:textId="77777777" w:rsidR="0068680B" w:rsidRPr="00CA127C" w:rsidRDefault="0068680B" w:rsidP="007B0EDF">
            <w:pPr>
              <w:spacing w:before="120" w:after="120"/>
            </w:pPr>
          </w:p>
          <w:p w14:paraId="6B1EA58B" w14:textId="77777777" w:rsidR="0068680B" w:rsidRPr="00CA127C" w:rsidRDefault="0068680B" w:rsidP="007B0EDF">
            <w:pPr>
              <w:tabs>
                <w:tab w:val="left" w:pos="1600"/>
              </w:tabs>
              <w:spacing w:before="120" w:after="120"/>
            </w:pPr>
          </w:p>
        </w:tc>
        <w:tc>
          <w:tcPr>
            <w:tcW w:w="6752" w:type="dxa"/>
          </w:tcPr>
          <w:p w14:paraId="5594CC8F" w14:textId="77777777" w:rsidR="0068680B" w:rsidRDefault="00D67B0D" w:rsidP="00D67B0D">
            <w:pPr>
              <w:pStyle w:val="BlockText"/>
              <w:numPr>
                <w:ilvl w:val="0"/>
                <w:numId w:val="49"/>
              </w:numPr>
              <w:spacing w:before="120" w:after="120" w:line="240" w:lineRule="auto"/>
              <w:ind w:right="0"/>
            </w:pPr>
            <w:r>
              <w:t>Safe venue</w:t>
            </w:r>
          </w:p>
          <w:p w14:paraId="0BE0E71A" w14:textId="43503602" w:rsidR="00D67B0D" w:rsidRDefault="00D67B0D" w:rsidP="00D67B0D">
            <w:pPr>
              <w:pStyle w:val="BlockText"/>
              <w:numPr>
                <w:ilvl w:val="0"/>
                <w:numId w:val="49"/>
              </w:numPr>
              <w:spacing w:before="120" w:after="120" w:line="240" w:lineRule="auto"/>
              <w:ind w:right="0"/>
            </w:pPr>
            <w:r>
              <w:t>Torch – appropriate lighting</w:t>
            </w:r>
          </w:p>
          <w:p w14:paraId="7734BEA5" w14:textId="3C2F338A" w:rsidR="00E40663" w:rsidRDefault="00E40663" w:rsidP="00D67B0D">
            <w:pPr>
              <w:pStyle w:val="BlockText"/>
              <w:numPr>
                <w:ilvl w:val="0"/>
                <w:numId w:val="49"/>
              </w:numPr>
              <w:spacing w:before="120" w:after="120" w:line="240" w:lineRule="auto"/>
              <w:ind w:right="0"/>
            </w:pPr>
            <w:r>
              <w:t>Lanterns provided</w:t>
            </w:r>
          </w:p>
          <w:p w14:paraId="4B396EC9" w14:textId="77777777" w:rsidR="00D67B0D" w:rsidRDefault="00D67B0D" w:rsidP="00D67B0D">
            <w:pPr>
              <w:pStyle w:val="BlockText"/>
              <w:numPr>
                <w:ilvl w:val="0"/>
                <w:numId w:val="49"/>
              </w:numPr>
              <w:spacing w:before="120" w:after="120" w:line="240" w:lineRule="auto"/>
              <w:ind w:right="0"/>
            </w:pPr>
            <w:r>
              <w:t>Briefing of lesson and appropriate location</w:t>
            </w:r>
          </w:p>
          <w:p w14:paraId="6B1EA58C" w14:textId="615DB2B4" w:rsidR="00D67B0D" w:rsidRPr="00CA127C" w:rsidRDefault="00D67B0D" w:rsidP="00D67B0D">
            <w:pPr>
              <w:pStyle w:val="BlockText"/>
              <w:numPr>
                <w:ilvl w:val="0"/>
                <w:numId w:val="49"/>
              </w:numPr>
              <w:spacing w:before="120" w:after="120" w:line="240" w:lineRule="auto"/>
              <w:ind w:right="0"/>
            </w:pPr>
            <w:r>
              <w:t xml:space="preserve">Do not walk </w:t>
            </w:r>
            <w:proofErr w:type="spellStart"/>
            <w:r>
              <w:t>carryng</w:t>
            </w:r>
            <w:proofErr w:type="spellEnd"/>
            <w:r>
              <w:t xml:space="preserve"> IPAD</w:t>
            </w:r>
          </w:p>
        </w:tc>
      </w:tr>
      <w:tr w:rsidR="00D67B0D" w:rsidRPr="00CA127C" w14:paraId="00062257" w14:textId="77777777" w:rsidTr="00B031C3">
        <w:trPr>
          <w:cantSplit/>
          <w:trHeight w:val="816"/>
        </w:trPr>
        <w:tc>
          <w:tcPr>
            <w:tcW w:w="3442" w:type="dxa"/>
          </w:tcPr>
          <w:p w14:paraId="1208B2A9" w14:textId="4827DD7D" w:rsidR="00D67B0D" w:rsidRDefault="00D67B0D" w:rsidP="007B0EDF">
            <w:pPr>
              <w:tabs>
                <w:tab w:val="left" w:pos="1600"/>
              </w:tabs>
              <w:spacing w:before="120" w:after="120"/>
            </w:pPr>
            <w:r>
              <w:t xml:space="preserve">Binoculars </w:t>
            </w:r>
          </w:p>
        </w:tc>
        <w:tc>
          <w:tcPr>
            <w:tcW w:w="6752" w:type="dxa"/>
          </w:tcPr>
          <w:p w14:paraId="72BAB6DD" w14:textId="05BCE052" w:rsidR="00D67B0D" w:rsidRDefault="00D67B0D" w:rsidP="00D67B0D">
            <w:pPr>
              <w:pStyle w:val="BlockText"/>
              <w:numPr>
                <w:ilvl w:val="0"/>
                <w:numId w:val="49"/>
              </w:numPr>
              <w:spacing w:before="120" w:after="120" w:line="240" w:lineRule="auto"/>
              <w:ind w:right="0"/>
            </w:pPr>
            <w:r>
              <w:t>Appropriate use</w:t>
            </w:r>
          </w:p>
        </w:tc>
      </w:tr>
      <w:tr w:rsidR="00D67B0D" w:rsidRPr="00CA127C" w14:paraId="69C51458" w14:textId="77777777" w:rsidTr="00B031C3">
        <w:trPr>
          <w:cantSplit/>
          <w:trHeight w:val="871"/>
        </w:trPr>
        <w:tc>
          <w:tcPr>
            <w:tcW w:w="3442" w:type="dxa"/>
          </w:tcPr>
          <w:p w14:paraId="2AF4A88E" w14:textId="39A8CB42" w:rsidR="00D67B0D" w:rsidRPr="00CA127C" w:rsidRDefault="00D67B0D" w:rsidP="00D67B0D">
            <w:pPr>
              <w:spacing w:before="120" w:after="120"/>
            </w:pPr>
            <w:r>
              <w:t>Telescope</w:t>
            </w:r>
          </w:p>
          <w:p w14:paraId="24419CD5" w14:textId="77777777" w:rsidR="00D67B0D" w:rsidRPr="00CA127C" w:rsidRDefault="00D67B0D" w:rsidP="007B0EDF">
            <w:pPr>
              <w:tabs>
                <w:tab w:val="left" w:pos="1600"/>
              </w:tabs>
              <w:spacing w:before="120" w:after="120"/>
            </w:pPr>
          </w:p>
        </w:tc>
        <w:tc>
          <w:tcPr>
            <w:tcW w:w="6752" w:type="dxa"/>
          </w:tcPr>
          <w:p w14:paraId="042A672E" w14:textId="377B5BF3" w:rsidR="00D67B0D" w:rsidRDefault="00D67B0D" w:rsidP="00D67B0D">
            <w:pPr>
              <w:pStyle w:val="BlockText"/>
              <w:numPr>
                <w:ilvl w:val="0"/>
                <w:numId w:val="49"/>
              </w:numPr>
              <w:spacing w:before="120" w:after="120" w:line="240" w:lineRule="auto"/>
              <w:ind w:right="0"/>
            </w:pPr>
            <w:r>
              <w:t>Briefing</w:t>
            </w:r>
          </w:p>
        </w:tc>
      </w:tr>
      <w:tr w:rsidR="00D67B0D" w:rsidRPr="00CA127C" w14:paraId="1D1CA442" w14:textId="77777777" w:rsidTr="00B031C3">
        <w:trPr>
          <w:cantSplit/>
          <w:trHeight w:val="720"/>
        </w:trPr>
        <w:tc>
          <w:tcPr>
            <w:tcW w:w="3442" w:type="dxa"/>
          </w:tcPr>
          <w:p w14:paraId="5451F1CD" w14:textId="12BA2DB5" w:rsidR="00D67B0D" w:rsidRPr="00CA127C" w:rsidRDefault="00D67B0D" w:rsidP="00D67B0D">
            <w:pPr>
              <w:spacing w:before="120" w:after="120"/>
            </w:pPr>
            <w:r>
              <w:t>Location</w:t>
            </w:r>
          </w:p>
          <w:p w14:paraId="62086A43" w14:textId="77777777" w:rsidR="00D67B0D" w:rsidRPr="00CA127C" w:rsidRDefault="00D67B0D" w:rsidP="007B0EDF">
            <w:pPr>
              <w:tabs>
                <w:tab w:val="left" w:pos="1600"/>
              </w:tabs>
              <w:spacing w:before="120" w:after="120"/>
            </w:pPr>
          </w:p>
        </w:tc>
        <w:tc>
          <w:tcPr>
            <w:tcW w:w="6752" w:type="dxa"/>
          </w:tcPr>
          <w:p w14:paraId="77E16640" w14:textId="6CCDA696" w:rsidR="00D67B0D" w:rsidRDefault="00D67B0D" w:rsidP="00D67B0D">
            <w:pPr>
              <w:pStyle w:val="BlockText"/>
              <w:numPr>
                <w:ilvl w:val="0"/>
                <w:numId w:val="49"/>
              </w:numPr>
              <w:spacing w:before="120" w:after="120" w:line="240" w:lineRule="auto"/>
              <w:ind w:right="0"/>
            </w:pPr>
            <w:r>
              <w:t>Away from fire, clear grassy area where you can lay on back on ground.</w:t>
            </w: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14"/>
      </w:tblGrid>
      <w:tr w:rsidR="00590EBF" w:rsidRPr="00CA127C" w14:paraId="6B1EA591"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3E3964" w:rsidRPr="00CA127C" w14:paraId="6B1EA594"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1EA592" w14:textId="7B7035D1" w:rsidR="00590EBF" w:rsidRPr="00CA127C" w:rsidRDefault="00590EBF" w:rsidP="00D67B0D">
            <w:pPr>
              <w:spacing w:before="120" w:after="120" w:line="360" w:lineRule="auto"/>
              <w:rPr>
                <w:rFonts w:cs="Arial"/>
                <w:sz w:val="20"/>
              </w:rPr>
            </w:pPr>
            <w:r w:rsidRPr="00CA127C">
              <w:rPr>
                <w:rFonts w:cs="Arial"/>
                <w:sz w:val="20"/>
              </w:rPr>
              <w:t xml:space="preserve">Name: </w:t>
            </w:r>
            <w:r w:rsidR="003E3964">
              <w:rPr>
                <w:rFonts w:cs="Arial"/>
                <w:sz w:val="20"/>
              </w:rPr>
              <w:t>Eric Cech</w:t>
            </w:r>
          </w:p>
        </w:tc>
        <w:tc>
          <w:tcPr>
            <w:tcW w:w="5634" w:type="dxa"/>
            <w:tcBorders>
              <w:top w:val="single" w:sz="4" w:space="0" w:color="auto"/>
              <w:left w:val="single" w:sz="4" w:space="0" w:color="auto"/>
              <w:bottom w:val="single" w:sz="4" w:space="0" w:color="auto"/>
              <w:right w:val="single" w:sz="4" w:space="0" w:color="auto"/>
            </w:tcBorders>
          </w:tcPr>
          <w:p w14:paraId="6B1EA593" w14:textId="21AEDE5C" w:rsidR="00590EBF" w:rsidRPr="00CA127C" w:rsidRDefault="00590EBF" w:rsidP="00D67B0D">
            <w:pPr>
              <w:spacing w:before="120" w:after="120"/>
              <w:rPr>
                <w:rFonts w:cs="Arial"/>
                <w:sz w:val="20"/>
              </w:rPr>
            </w:pPr>
            <w:r w:rsidRPr="00CA127C">
              <w:rPr>
                <w:rFonts w:cs="Arial"/>
                <w:sz w:val="20"/>
              </w:rPr>
              <w:t xml:space="preserve">Position: </w:t>
            </w:r>
            <w:r w:rsidR="003E3964">
              <w:rPr>
                <w:rFonts w:cs="Arial"/>
                <w:sz w:val="20"/>
              </w:rPr>
              <w:t>Teacher</w:t>
            </w:r>
          </w:p>
        </w:tc>
      </w:tr>
      <w:tr w:rsidR="00590EBF" w:rsidRPr="00CA127C" w14:paraId="6B1EA596"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1EA595" w14:textId="4092AD4B" w:rsidR="00590EBF" w:rsidRPr="00CA127C" w:rsidRDefault="00590EBF" w:rsidP="00D67B0D">
            <w:pPr>
              <w:spacing w:before="120" w:after="120" w:line="360" w:lineRule="auto"/>
              <w:rPr>
                <w:rFonts w:cs="Arial"/>
                <w:b/>
                <w:sz w:val="20"/>
              </w:rPr>
            </w:pPr>
            <w:r w:rsidRPr="00CA127C">
              <w:rPr>
                <w:rFonts w:cs="Arial"/>
                <w:sz w:val="20"/>
              </w:rPr>
              <w:t xml:space="preserve">Email: </w:t>
            </w:r>
            <w:r w:rsidR="003E3964">
              <w:rPr>
                <w:rFonts w:cs="Arial"/>
                <w:sz w:val="20"/>
              </w:rPr>
              <w:t>emcec0@eq.edu.au</w:t>
            </w:r>
          </w:p>
        </w:tc>
      </w:tr>
      <w:tr w:rsidR="003E3964" w:rsidRPr="00CA127C" w14:paraId="6B1EA599"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6B1EA597" w14:textId="662AC872" w:rsidR="00590EBF" w:rsidRPr="00CA127C" w:rsidRDefault="003E3964" w:rsidP="007B0EDF">
            <w:pPr>
              <w:spacing w:before="120" w:after="120"/>
              <w:rPr>
                <w:rFonts w:cs="Arial"/>
                <w:sz w:val="20"/>
              </w:rPr>
            </w:pPr>
            <w:r>
              <w:rPr>
                <w:noProof/>
              </w:rPr>
              <w:drawing>
                <wp:anchor distT="0" distB="0" distL="114300" distR="114300" simplePos="0" relativeHeight="251658240" behindDoc="1" locked="0" layoutInCell="1" allowOverlap="1" wp14:anchorId="536419D0" wp14:editId="7DE13CB0">
                  <wp:simplePos x="0" y="0"/>
                  <wp:positionH relativeFrom="column">
                    <wp:posOffset>469237</wp:posOffset>
                  </wp:positionH>
                  <wp:positionV relativeFrom="paragraph">
                    <wp:posOffset>74323</wp:posOffset>
                  </wp:positionV>
                  <wp:extent cx="1956021" cy="406366"/>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b="65324"/>
                          <a:stretch/>
                        </pic:blipFill>
                        <pic:spPr bwMode="auto">
                          <a:xfrm>
                            <a:off x="0" y="0"/>
                            <a:ext cx="1996003" cy="414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EBF" w:rsidRPr="00CA127C">
              <w:rPr>
                <w:rFonts w:cs="Arial"/>
                <w:sz w:val="20"/>
              </w:rPr>
              <w:t>Signed:</w:t>
            </w:r>
            <w:r w:rsidR="00E8331A">
              <w:rPr>
                <w:noProof/>
                <w:lang w:eastAsia="zh-TW"/>
              </w:rPr>
              <w:t xml:space="preserve"> </w:t>
            </w:r>
          </w:p>
        </w:tc>
        <w:tc>
          <w:tcPr>
            <w:tcW w:w="5634" w:type="dxa"/>
            <w:tcBorders>
              <w:top w:val="single" w:sz="4" w:space="0" w:color="auto"/>
              <w:left w:val="single" w:sz="4" w:space="0" w:color="auto"/>
              <w:bottom w:val="single" w:sz="4" w:space="0" w:color="auto"/>
              <w:right w:val="single" w:sz="4" w:space="0" w:color="auto"/>
            </w:tcBorders>
          </w:tcPr>
          <w:p w14:paraId="6B1EA598" w14:textId="600FA8C7" w:rsidR="00590EBF" w:rsidRPr="00CA127C" w:rsidRDefault="00590EBF" w:rsidP="00D67B0D">
            <w:pPr>
              <w:spacing w:before="120" w:after="120"/>
              <w:rPr>
                <w:rFonts w:cs="Arial"/>
                <w:sz w:val="20"/>
              </w:rPr>
            </w:pPr>
            <w:r w:rsidRPr="00CA127C">
              <w:rPr>
                <w:rFonts w:cs="Arial"/>
                <w:sz w:val="20"/>
              </w:rPr>
              <w:t xml:space="preserve">Date: </w:t>
            </w:r>
            <w:r w:rsidR="003E3964">
              <w:rPr>
                <w:rFonts w:cs="Arial"/>
                <w:sz w:val="20"/>
              </w:rPr>
              <w:t>02/02/2022</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6B1EA59D" w14:textId="0C1BB389" w:rsidR="009C1374" w:rsidRPr="00CA127C" w:rsidRDefault="00B031C3" w:rsidP="00B031C3">
            <w:pPr>
              <w:spacing w:before="120" w:after="120" w:line="360" w:lineRule="auto"/>
              <w:jc w:val="center"/>
              <w:rPr>
                <w:rFonts w:cs="Arial"/>
                <w:sz w:val="20"/>
              </w:rPr>
            </w:pPr>
            <w:r>
              <w:rPr>
                <w:rFonts w:cs="Arial"/>
                <w:sz w:val="20"/>
              </w:rPr>
              <w:t>X</w:t>
            </w:r>
          </w:p>
        </w:tc>
        <w:tc>
          <w:tcPr>
            <w:tcW w:w="955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EB34FA" w:rsidRPr="00CA127C" w14:paraId="6B1EA5A2" w14:textId="77777777" w:rsidTr="00183616">
        <w:trPr>
          <w:trHeight w:val="787"/>
        </w:trPr>
        <w:tc>
          <w:tcPr>
            <w:tcW w:w="817" w:type="dxa"/>
            <w:tcBorders>
              <w:top w:val="single" w:sz="4" w:space="0" w:color="auto"/>
              <w:left w:val="single" w:sz="4" w:space="0" w:color="auto"/>
              <w:bottom w:val="single" w:sz="4" w:space="0" w:color="auto"/>
              <w:right w:val="single" w:sz="4" w:space="0" w:color="auto"/>
            </w:tcBorders>
          </w:tcPr>
          <w:p w14:paraId="6B1EA5A0"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02456B">
              <w:rPr>
                <w:rFonts w:cs="Arial"/>
                <w:sz w:val="20"/>
              </w:rPr>
            </w:r>
            <w:r w:rsidR="0002456B">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A1" w14:textId="77777777" w:rsidR="009C1374" w:rsidRPr="00CA127C" w:rsidRDefault="009C1374" w:rsidP="007B0EDF">
            <w:pPr>
              <w:spacing w:before="120" w:after="120"/>
              <w:rPr>
                <w:rFonts w:cs="Arial"/>
                <w:sz w:val="20"/>
              </w:rPr>
            </w:pPr>
            <w:r w:rsidRPr="00CA127C">
              <w:rPr>
                <w:rFonts w:cs="Arial"/>
                <w:sz w:val="20"/>
              </w:rPr>
              <w:t xml:space="preserve">Approved with the following conditions: </w:t>
            </w:r>
            <w:r w:rsidRPr="00CA127C">
              <w:rPr>
                <w:rFonts w:cs="Arial"/>
                <w:sz w:val="20"/>
              </w:rPr>
              <w:fldChar w:fldCharType="begin">
                <w:ffData>
                  <w:name w:val="Text61"/>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r w:rsidR="00EB34FA" w:rsidRPr="00CA127C" w14:paraId="6B1EA5A5" w14:textId="77777777" w:rsidTr="00183616">
        <w:trPr>
          <w:trHeight w:val="840"/>
        </w:trPr>
        <w:tc>
          <w:tcPr>
            <w:tcW w:w="817" w:type="dxa"/>
            <w:tcBorders>
              <w:top w:val="single" w:sz="4" w:space="0" w:color="auto"/>
              <w:left w:val="single" w:sz="4" w:space="0" w:color="auto"/>
              <w:bottom w:val="single" w:sz="4" w:space="0" w:color="auto"/>
              <w:right w:val="single" w:sz="4" w:space="0" w:color="auto"/>
            </w:tcBorders>
          </w:tcPr>
          <w:p w14:paraId="6B1EA5A3"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02456B">
              <w:rPr>
                <w:rFonts w:cs="Arial"/>
                <w:sz w:val="20"/>
              </w:rPr>
            </w:r>
            <w:r w:rsidR="0002456B">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A4" w14:textId="77777777" w:rsidR="009C1374" w:rsidRPr="00CA127C" w:rsidRDefault="00447DF7" w:rsidP="007B0EDF">
            <w:pPr>
              <w:spacing w:before="120" w:after="120"/>
              <w:rPr>
                <w:rFonts w:cs="Arial"/>
                <w:b/>
                <w:sz w:val="20"/>
              </w:rPr>
            </w:pPr>
            <w:r w:rsidRPr="00CA127C">
              <w:rPr>
                <w:rFonts w:cs="Arial"/>
                <w:sz w:val="20"/>
              </w:rPr>
              <w:t>Not a</w:t>
            </w:r>
            <w:r w:rsidR="009C1374" w:rsidRPr="00CA127C">
              <w:rPr>
                <w:rFonts w:cs="Arial"/>
                <w:sz w:val="20"/>
              </w:rPr>
              <w:t xml:space="preserve">pproved for the following reasons: </w:t>
            </w:r>
            <w:r w:rsidR="009C1374" w:rsidRPr="00CA127C">
              <w:rPr>
                <w:rFonts w:cs="Arial"/>
                <w:bCs/>
                <w:iCs/>
                <w:sz w:val="20"/>
              </w:rPr>
              <w:fldChar w:fldCharType="begin">
                <w:ffData>
                  <w:name w:val="Text1"/>
                  <w:enabled/>
                  <w:calcOnExit w:val="0"/>
                  <w:textInput/>
                </w:ffData>
              </w:fldChar>
            </w:r>
            <w:r w:rsidR="009C1374" w:rsidRPr="00CA127C">
              <w:rPr>
                <w:rFonts w:cs="Arial"/>
                <w:bCs/>
                <w:iCs/>
                <w:sz w:val="20"/>
              </w:rPr>
              <w:instrText xml:space="preserve"> FORMTEXT </w:instrText>
            </w:r>
            <w:r w:rsidR="009C1374" w:rsidRPr="00CA127C">
              <w:rPr>
                <w:rFonts w:cs="Arial"/>
                <w:bCs/>
                <w:iCs/>
                <w:sz w:val="20"/>
              </w:rPr>
            </w:r>
            <w:r w:rsidR="009C1374" w:rsidRPr="00CA127C">
              <w:rPr>
                <w:rFonts w:cs="Arial"/>
                <w:bCs/>
                <w:iCs/>
                <w:sz w:val="20"/>
              </w:rPr>
              <w:fldChar w:fldCharType="separate"/>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sz w:val="20"/>
              </w:rPr>
              <w:fldChar w:fldCharType="end"/>
            </w:r>
          </w:p>
        </w:tc>
      </w:tr>
      <w:tr w:rsidR="009C1374" w:rsidRPr="00CA127C" w14:paraId="6B1EA5A8"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1EA5A6" w14:textId="4FF867AE" w:rsidR="009C1374" w:rsidRPr="00CA127C" w:rsidRDefault="009C1374" w:rsidP="00B031C3">
            <w:pPr>
              <w:spacing w:before="120" w:after="120"/>
              <w:rPr>
                <w:rFonts w:cs="Arial"/>
                <w:sz w:val="20"/>
              </w:rPr>
            </w:pPr>
            <w:r w:rsidRPr="00CA127C">
              <w:rPr>
                <w:rFonts w:cs="Arial"/>
                <w:sz w:val="20"/>
              </w:rPr>
              <w:t xml:space="preserve">By: </w:t>
            </w:r>
            <w:r w:rsidR="00B031C3">
              <w:rPr>
                <w:rFonts w:cs="Arial"/>
                <w:sz w:val="20"/>
              </w:rPr>
              <w:t>Andrew Gill</w:t>
            </w:r>
          </w:p>
        </w:tc>
        <w:tc>
          <w:tcPr>
            <w:tcW w:w="5184" w:type="dxa"/>
            <w:gridSpan w:val="2"/>
            <w:tcBorders>
              <w:top w:val="single" w:sz="4" w:space="0" w:color="auto"/>
              <w:left w:val="single" w:sz="4" w:space="0" w:color="auto"/>
              <w:bottom w:val="single" w:sz="4" w:space="0" w:color="auto"/>
              <w:right w:val="single" w:sz="4" w:space="0" w:color="auto"/>
            </w:tcBorders>
          </w:tcPr>
          <w:p w14:paraId="6B1EA5A7" w14:textId="706D0C02" w:rsidR="009C1374" w:rsidRPr="00CA127C" w:rsidRDefault="009C1374" w:rsidP="00B031C3">
            <w:pPr>
              <w:spacing w:before="120" w:after="120"/>
              <w:rPr>
                <w:rFonts w:cs="Arial"/>
                <w:sz w:val="20"/>
              </w:rPr>
            </w:pPr>
            <w:r w:rsidRPr="00CA127C">
              <w:rPr>
                <w:rFonts w:cs="Arial"/>
                <w:sz w:val="20"/>
              </w:rPr>
              <w:t xml:space="preserve">Designation: </w:t>
            </w:r>
            <w:r w:rsidR="00B031C3">
              <w:rPr>
                <w:rFonts w:cs="Arial"/>
                <w:sz w:val="20"/>
              </w:rPr>
              <w:t>Principal</w:t>
            </w:r>
          </w:p>
        </w:tc>
      </w:tr>
      <w:tr w:rsidR="009C1374" w:rsidRPr="00CA127C" w14:paraId="6B1EA5AB"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1EA5A9" w14:textId="252F8724" w:rsidR="009C1374" w:rsidRPr="00CA127C" w:rsidRDefault="009C1374" w:rsidP="007B0EDF">
            <w:pPr>
              <w:spacing w:before="120" w:after="120"/>
              <w:rPr>
                <w:rFonts w:cs="Arial"/>
                <w:sz w:val="20"/>
              </w:rPr>
            </w:pPr>
            <w:r w:rsidRPr="00CA127C">
              <w:rPr>
                <w:rFonts w:cs="Arial"/>
                <w:sz w:val="20"/>
              </w:rPr>
              <w:t>Signed:</w:t>
            </w:r>
            <w:r w:rsidR="00B031C3">
              <w:rPr>
                <w:rFonts w:cs="Arial"/>
                <w:sz w:val="20"/>
              </w:rPr>
              <w:t xml:space="preserve"> </w:t>
            </w:r>
            <w:r w:rsidR="00B031C3" w:rsidRPr="00B031C3">
              <w:rPr>
                <w:rFonts w:cs="Arial"/>
                <w:noProof/>
                <w:sz w:val="20"/>
                <w:lang w:eastAsia="zh-TW"/>
              </w:rPr>
              <w:drawing>
                <wp:inline distT="0" distB="0" distL="0" distR="0" wp14:anchorId="5AF27176" wp14:editId="0B5445A7">
                  <wp:extent cx="416842" cy="257787"/>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1898" cy="267098"/>
                          </a:xfrm>
                          <a:prstGeom prst="rect">
                            <a:avLst/>
                          </a:prstGeom>
                          <a:noFill/>
                          <a:ln>
                            <a:noFill/>
                          </a:ln>
                        </pic:spPr>
                      </pic:pic>
                    </a:graphicData>
                  </a:graphic>
                </wp:inline>
              </w:drawing>
            </w:r>
          </w:p>
        </w:tc>
        <w:tc>
          <w:tcPr>
            <w:tcW w:w="5184" w:type="dxa"/>
            <w:gridSpan w:val="2"/>
            <w:tcBorders>
              <w:top w:val="single" w:sz="4" w:space="0" w:color="auto"/>
              <w:left w:val="single" w:sz="4" w:space="0" w:color="auto"/>
              <w:bottom w:val="single" w:sz="4" w:space="0" w:color="auto"/>
              <w:right w:val="single" w:sz="4" w:space="0" w:color="auto"/>
            </w:tcBorders>
          </w:tcPr>
          <w:p w14:paraId="6B1EA5AA" w14:textId="1637629B" w:rsidR="009C1374" w:rsidRPr="00CA127C" w:rsidRDefault="009C1374" w:rsidP="00B031C3">
            <w:pPr>
              <w:spacing w:before="120" w:after="120"/>
              <w:rPr>
                <w:rFonts w:cs="Arial"/>
                <w:sz w:val="20"/>
              </w:rPr>
            </w:pPr>
            <w:r w:rsidRPr="00CA127C">
              <w:rPr>
                <w:rFonts w:cs="Arial"/>
                <w:sz w:val="20"/>
              </w:rPr>
              <w:t xml:space="preserve">Date: </w:t>
            </w:r>
          </w:p>
        </w:tc>
      </w:tr>
      <w:tr w:rsidR="009C1374" w:rsidRPr="00CA127C" w14:paraId="6B1EA5AE" w14:textId="77777777" w:rsidTr="00C82F99">
        <w:trPr>
          <w:trHeight w:val="503"/>
        </w:trPr>
        <w:tc>
          <w:tcPr>
            <w:tcW w:w="7308"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60"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02456B">
              <w:rPr>
                <w:rFonts w:cs="Arial"/>
                <w:sz w:val="20"/>
              </w:rPr>
            </w:r>
            <w:r w:rsidR="0002456B">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6"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02456B">
              <w:rPr>
                <w:rFonts w:cs="Arial"/>
                <w:sz w:val="20"/>
              </w:rPr>
            </w:r>
            <w:r w:rsidR="0002456B">
              <w:rPr>
                <w:rFonts w:cs="Arial"/>
                <w:sz w:val="20"/>
              </w:rPr>
              <w:fldChar w:fldCharType="separate"/>
            </w:r>
            <w:r w:rsidRPr="00CA127C">
              <w:rPr>
                <w:rFonts w:cs="Arial"/>
                <w:sz w:val="20"/>
              </w:rPr>
              <w:fldChar w:fldCharType="end"/>
            </w: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02456B">
              <w:rPr>
                <w:rFonts w:cs="Arial"/>
                <w:sz w:val="20"/>
              </w:rPr>
            </w:r>
            <w:r w:rsidR="0002456B">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02456B">
              <w:rPr>
                <w:rFonts w:cs="Arial"/>
                <w:sz w:val="20"/>
              </w:rPr>
            </w:r>
            <w:r w:rsidR="0002456B">
              <w:rPr>
                <w:rFonts w:cs="Arial"/>
                <w:sz w:val="20"/>
              </w:rPr>
              <w:fldChar w:fldCharType="separate"/>
            </w:r>
            <w:r w:rsidRPr="00CA127C">
              <w:rPr>
                <w:rFonts w:cs="Arial"/>
                <w:sz w:val="20"/>
              </w:rPr>
              <w:fldChar w:fldCharType="end"/>
            </w: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02456B">
              <w:rPr>
                <w:rFonts w:cs="Arial"/>
                <w:sz w:val="20"/>
              </w:rPr>
            </w:r>
            <w:r w:rsidR="0002456B">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E"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02456B">
              <w:rPr>
                <w:rFonts w:cs="Arial"/>
                <w:sz w:val="20"/>
              </w:rPr>
            </w:r>
            <w:r w:rsidR="0002456B">
              <w:rPr>
                <w:rFonts w:cs="Arial"/>
                <w:sz w:val="20"/>
              </w:rPr>
              <w:fldChar w:fldCharType="separate"/>
            </w:r>
            <w:r w:rsidRPr="00CA127C">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7777777" w:rsidR="00FA5FD5" w:rsidRPr="00CA127C" w:rsidRDefault="00FA5FD5" w:rsidP="007B0EDF">
            <w:pPr>
              <w:spacing w:before="120" w:after="120"/>
              <w:rPr>
                <w:rFonts w:cs="Arial"/>
                <w:sz w:val="20"/>
              </w:rPr>
            </w:pPr>
            <w:r w:rsidRPr="00CA127C">
              <w:rPr>
                <w:rFonts w:cs="Arial"/>
                <w:sz w:val="20"/>
              </w:rPr>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lastRenderedPageBreak/>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B8A5E" w14:textId="77777777" w:rsidR="00B94EF6" w:rsidRDefault="00B94EF6">
      <w:r>
        <w:separator/>
      </w:r>
    </w:p>
  </w:endnote>
  <w:endnote w:type="continuationSeparator" w:id="0">
    <w:p w14:paraId="2A001961" w14:textId="77777777" w:rsidR="00B94EF6" w:rsidRDefault="00B9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6D48B3DE"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6F6612">
      <w:rPr>
        <w:rFonts w:ascii="Calibri" w:hAnsi="Calibri"/>
        <w:bCs/>
        <w:noProof/>
        <w:sz w:val="18"/>
        <w:szCs w:val="18"/>
      </w:rPr>
      <w:t>6</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78630A2D"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6F6612">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6F6612">
      <w:rPr>
        <w:rFonts w:cs="Arial"/>
        <w:bCs/>
        <w:noProof/>
        <w:sz w:val="16"/>
      </w:rPr>
      <w:t>6</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786D304F"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6F6612">
      <w:rPr>
        <w:rFonts w:cs="Arial"/>
        <w:bCs/>
        <w:noProof/>
        <w:sz w:val="16"/>
        <w:szCs w:val="16"/>
      </w:rPr>
      <w:t>6</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6F6612">
      <w:rPr>
        <w:rFonts w:cs="Arial"/>
        <w:bCs/>
        <w:noProof/>
        <w:sz w:val="16"/>
        <w:szCs w:val="16"/>
      </w:rPr>
      <w:t>6</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8B47" w14:textId="77777777" w:rsidR="00B94EF6" w:rsidRDefault="00B94EF6">
      <w:r>
        <w:separator/>
      </w:r>
    </w:p>
  </w:footnote>
  <w:footnote w:type="continuationSeparator" w:id="0">
    <w:p w14:paraId="67BC9D7C" w14:textId="77777777" w:rsidR="00B94EF6" w:rsidRDefault="00B9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w:pict>
  </w:numPicBullet>
  <w:numPicBullet w:numPicBulletId="1">
    <w:pict>
      <v:shape id="_x0000_i1103" type="#_x0000_t75" style="width:3in;height:3in" o:bullet="t"/>
    </w:pict>
  </w:numPicBullet>
  <w:numPicBullet w:numPicBulletId="2">
    <w:pict>
      <v:shape id="_x0000_i1104" type="#_x0000_t75" style="width:10.5pt;height:10.5pt" o:bullet="t">
        <v:imagedata r:id="rId1" o:title="unchecked"/>
      </v:shape>
    </w:pict>
  </w:numPicBullet>
  <w:numPicBullet w:numPicBulletId="3">
    <w:pict>
      <v:shape id="_x0000_i1105" type="#_x0000_t75" style="width:3in;height:3in" o:bullet="t"/>
    </w:pict>
  </w:numPicBullet>
  <w:numPicBullet w:numPicBulletId="4">
    <w:pict>
      <v:shape id="_x0000_i1106"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2" w15:restartNumberingAfterBreak="0">
    <w:nsid w:val="72976C7B"/>
    <w:multiLevelType w:val="hybridMultilevel"/>
    <w:tmpl w:val="F8F6A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31"/>
  </w:num>
  <w:num w:numId="4">
    <w:abstractNumId w:val="16"/>
  </w:num>
  <w:num w:numId="5">
    <w:abstractNumId w:val="45"/>
  </w:num>
  <w:num w:numId="6">
    <w:abstractNumId w:val="15"/>
  </w:num>
  <w:num w:numId="7">
    <w:abstractNumId w:val="0"/>
  </w:num>
  <w:num w:numId="8">
    <w:abstractNumId w:val="32"/>
  </w:num>
  <w:num w:numId="9">
    <w:abstractNumId w:val="35"/>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30"/>
  </w:num>
  <w:num w:numId="18">
    <w:abstractNumId w:val="34"/>
  </w:num>
  <w:num w:numId="19">
    <w:abstractNumId w:val="19"/>
  </w:num>
  <w:num w:numId="20">
    <w:abstractNumId w:val="37"/>
  </w:num>
  <w:num w:numId="21">
    <w:abstractNumId w:val="43"/>
  </w:num>
  <w:num w:numId="22">
    <w:abstractNumId w:val="38"/>
  </w:num>
  <w:num w:numId="23">
    <w:abstractNumId w:val="39"/>
  </w:num>
  <w:num w:numId="24">
    <w:abstractNumId w:val="6"/>
  </w:num>
  <w:num w:numId="25">
    <w:abstractNumId w:val="20"/>
  </w:num>
  <w:num w:numId="26">
    <w:abstractNumId w:val="4"/>
  </w:num>
  <w:num w:numId="27">
    <w:abstractNumId w:val="17"/>
  </w:num>
  <w:num w:numId="28">
    <w:abstractNumId w:val="2"/>
  </w:num>
  <w:num w:numId="29">
    <w:abstractNumId w:val="41"/>
  </w:num>
  <w:num w:numId="30">
    <w:abstractNumId w:val="41"/>
  </w:num>
  <w:num w:numId="31">
    <w:abstractNumId w:val="46"/>
  </w:num>
  <w:num w:numId="32">
    <w:abstractNumId w:val="28"/>
  </w:num>
  <w:num w:numId="33">
    <w:abstractNumId w:val="36"/>
  </w:num>
  <w:num w:numId="34">
    <w:abstractNumId w:val="22"/>
  </w:num>
  <w:num w:numId="35">
    <w:abstractNumId w:val="5"/>
  </w:num>
  <w:num w:numId="36">
    <w:abstractNumId w:val="18"/>
  </w:num>
  <w:num w:numId="37">
    <w:abstractNumId w:val="13"/>
  </w:num>
  <w:num w:numId="38">
    <w:abstractNumId w:val="8"/>
  </w:num>
  <w:num w:numId="39">
    <w:abstractNumId w:val="44"/>
  </w:num>
  <w:num w:numId="40">
    <w:abstractNumId w:val="40"/>
  </w:num>
  <w:num w:numId="41">
    <w:abstractNumId w:val="7"/>
  </w:num>
  <w:num w:numId="42">
    <w:abstractNumId w:val="33"/>
  </w:num>
  <w:num w:numId="43">
    <w:abstractNumId w:val="29"/>
  </w:num>
  <w:num w:numId="44">
    <w:abstractNumId w:val="11"/>
  </w:num>
  <w:num w:numId="45">
    <w:abstractNumId w:val="26"/>
  </w:num>
  <w:num w:numId="46">
    <w:abstractNumId w:val="25"/>
  </w:num>
  <w:num w:numId="47">
    <w:abstractNumId w:val="24"/>
  </w:num>
  <w:num w:numId="48">
    <w:abstractNumId w:val="26"/>
  </w:num>
  <w:num w:numId="49">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2456B"/>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0710"/>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1881"/>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3964"/>
    <w:rsid w:val="003E430F"/>
    <w:rsid w:val="003E45C8"/>
    <w:rsid w:val="003E5158"/>
    <w:rsid w:val="003F1488"/>
    <w:rsid w:val="003F2F93"/>
    <w:rsid w:val="003F4903"/>
    <w:rsid w:val="00405D01"/>
    <w:rsid w:val="0040635C"/>
    <w:rsid w:val="00411044"/>
    <w:rsid w:val="0041262E"/>
    <w:rsid w:val="004137ED"/>
    <w:rsid w:val="00417D1E"/>
    <w:rsid w:val="004207C3"/>
    <w:rsid w:val="00422E89"/>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040"/>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5AD"/>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612"/>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519"/>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31C3"/>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4EF6"/>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67B0D"/>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663"/>
    <w:rsid w:val="00E409B8"/>
    <w:rsid w:val="00E41C18"/>
    <w:rsid w:val="00E42056"/>
    <w:rsid w:val="00E47446"/>
    <w:rsid w:val="00E47736"/>
    <w:rsid w:val="00E51C53"/>
    <w:rsid w:val="00E53F66"/>
    <w:rsid w:val="00E54015"/>
    <w:rsid w:val="00E64120"/>
    <w:rsid w:val="00E6550A"/>
    <w:rsid w:val="00E7307D"/>
    <w:rsid w:val="00E7368A"/>
    <w:rsid w:val="00E80F34"/>
    <w:rsid w:val="00E8331A"/>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5.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2022-02-03T05:13:06+00:00</PPSubmittedDate>
    <PPReferenceNumber xmlns="e5ef8963-1389-4698-b371-67961dfb8419" xsi:nil="true"/>
    <PPModeratedDate xmlns="e5ef8963-1389-4698-b371-67961dfb8419">2022-02-03T05:14:18+00:00</PPModeratedDate>
    <PPLastReviewedDate xmlns="e5ef8963-1389-4698-b371-67961dfb8419">2022-02-03T05:14:19+00:00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BAFD5-06F8-4E24-8882-04AF2B327BF9}"/>
</file>

<file path=customXml/itemProps2.xml><?xml version="1.0" encoding="utf-8"?>
<ds:datastoreItem xmlns:ds="http://schemas.openxmlformats.org/officeDocument/2006/customXml" ds:itemID="{D27BA415-75D6-4B7F-9EF3-895517564640}"/>
</file>

<file path=customXml/itemProps3.xml><?xml version="1.0" encoding="utf-8"?>
<ds:datastoreItem xmlns:ds="http://schemas.openxmlformats.org/officeDocument/2006/customXml" ds:itemID="{BB1448E5-5F4F-4493-90A0-8AAC8C97A4A4}"/>
</file>

<file path=customXml/itemProps4.xml><?xml version="1.0" encoding="utf-8"?>
<ds:datastoreItem xmlns:ds="http://schemas.openxmlformats.org/officeDocument/2006/customXml" ds:itemID="{39C6EBE5-CF6D-4F82-B39C-484F1F426C5A}"/>
</file>

<file path=docProps/app.xml><?xml version="1.0" encoding="utf-8"?>
<Properties xmlns="http://schemas.openxmlformats.org/officeDocument/2006/extended-properties" xmlns:vt="http://schemas.openxmlformats.org/officeDocument/2006/docPropsVTypes">
  <Template>Normal.dotm</Template>
  <TotalTime>0</TotalTime>
  <Pages>6</Pages>
  <Words>1651</Words>
  <Characters>11772</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Astronomy 2021</vt:lpstr>
    </vt:vector>
  </TitlesOfParts>
  <Company>Education Queensland</Company>
  <LinksUpToDate>false</LinksUpToDate>
  <CharactersWithSpaces>13397</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2022</dc:title>
  <dc:creator>jpedg0</dc:creator>
  <cp:keywords>education queensland; microsoft word doc; corporate template; visual style;</cp:keywords>
  <cp:lastModifiedBy>GILL, Andrew (agill38)</cp:lastModifiedBy>
  <cp:revision>2</cp:revision>
  <cp:lastPrinted>2020-08-25T23:39:00Z</cp:lastPrinted>
  <dcterms:created xsi:type="dcterms:W3CDTF">2022-02-02T04:35:00Z</dcterms:created>
  <dcterms:modified xsi:type="dcterms:W3CDTF">2022-02-02T04:35:00Z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